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02C1C8" w14:textId="0C366B2B" w:rsidR="002766F5" w:rsidRPr="00805262" w:rsidRDefault="002766F5" w:rsidP="00DC0F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FD0F352" w14:textId="77777777" w:rsidR="00C30A51" w:rsidRDefault="00C30A51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9775872" w14:textId="41E4DDEE" w:rsidR="008E49AD" w:rsidRDefault="008E49AD" w:rsidP="00481615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noProof/>
          <w:lang w:eastAsia="pl-PL"/>
        </w:rPr>
        <w:drawing>
          <wp:inline distT="0" distB="0" distL="0" distR="0" wp14:anchorId="0422BCF8" wp14:editId="43B830D6">
            <wp:extent cx="8832850" cy="1085850"/>
            <wp:effectExtent l="0" t="0" r="6350" b="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01B4B" w14:textId="7CBA0DEB" w:rsidR="00975191" w:rsidRPr="00083242" w:rsidRDefault="00975191" w:rsidP="004816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Załącznik do uchwały </w:t>
      </w:r>
      <w:r w:rsidR="00373264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EA1ECD">
        <w:rPr>
          <w:rFonts w:ascii="Arial" w:eastAsia="Times New Roman" w:hAnsi="Arial" w:cs="Arial"/>
          <w:sz w:val="24"/>
          <w:szCs w:val="24"/>
          <w:lang w:eastAsia="pl-PL"/>
        </w:rPr>
        <w:t>/2024</w:t>
      </w: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Walnego Zebrania Członków z dnia</w:t>
      </w:r>
      <w:r w:rsidR="00660979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373264">
        <w:rPr>
          <w:rFonts w:ascii="Arial" w:eastAsia="Times New Roman" w:hAnsi="Arial" w:cs="Arial"/>
          <w:sz w:val="24"/>
          <w:szCs w:val="24"/>
          <w:lang w:eastAsia="pl-PL"/>
        </w:rPr>
        <w:t>...</w:t>
      </w:r>
      <w:r w:rsidR="00CE1FF9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083242">
        <w:rPr>
          <w:rFonts w:ascii="Arial" w:eastAsia="Times New Roman" w:hAnsi="Arial" w:cs="Arial"/>
          <w:sz w:val="24"/>
          <w:szCs w:val="24"/>
          <w:lang w:eastAsia="pl-PL"/>
        </w:rPr>
        <w:t>2024 r.</w:t>
      </w:r>
    </w:p>
    <w:p w14:paraId="0D970709" w14:textId="77777777" w:rsidR="0097570A" w:rsidRPr="00083242" w:rsidRDefault="0097570A" w:rsidP="0048161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8FD1B93" w14:textId="446DAB1A" w:rsidR="00975191" w:rsidRPr="00083242" w:rsidRDefault="000645DE" w:rsidP="004816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3242">
        <w:rPr>
          <w:rFonts w:ascii="Arial" w:hAnsi="Arial" w:cs="Arial"/>
          <w:sz w:val="24"/>
          <w:szCs w:val="24"/>
        </w:rPr>
        <w:t xml:space="preserve">Kryteria oceny i wyboru </w:t>
      </w:r>
      <w:r w:rsidR="007743A8">
        <w:rPr>
          <w:rFonts w:ascii="Arial" w:hAnsi="Arial" w:cs="Arial"/>
          <w:sz w:val="24"/>
          <w:szCs w:val="24"/>
        </w:rPr>
        <w:t>G</w:t>
      </w:r>
      <w:r w:rsidR="00193551" w:rsidRPr="00083242">
        <w:rPr>
          <w:rFonts w:ascii="Arial" w:hAnsi="Arial" w:cs="Arial"/>
          <w:sz w:val="24"/>
          <w:szCs w:val="24"/>
        </w:rPr>
        <w:t>rantobiorców</w:t>
      </w:r>
      <w:r w:rsidR="00AB4509" w:rsidRPr="00083242">
        <w:rPr>
          <w:rFonts w:ascii="Arial" w:hAnsi="Arial" w:cs="Arial"/>
          <w:sz w:val="24"/>
          <w:szCs w:val="24"/>
        </w:rPr>
        <w:t xml:space="preserve"> </w:t>
      </w:r>
      <w:r w:rsidRPr="00083242">
        <w:rPr>
          <w:rFonts w:ascii="Arial" w:hAnsi="Arial" w:cs="Arial"/>
          <w:sz w:val="24"/>
          <w:szCs w:val="24"/>
        </w:rPr>
        <w:t>w ramach LSR objętego  Programem Regionalnym Fundusze Europejskie dla Kuja</w:t>
      </w:r>
      <w:r w:rsidR="00FF4129" w:rsidRPr="00083242">
        <w:rPr>
          <w:rFonts w:ascii="Arial" w:hAnsi="Arial" w:cs="Arial"/>
          <w:sz w:val="24"/>
          <w:szCs w:val="24"/>
        </w:rPr>
        <w:t xml:space="preserve">w i Pomorza na lata 2021 – 2027 </w:t>
      </w:r>
      <w:r w:rsidRPr="00083242">
        <w:rPr>
          <w:rFonts w:ascii="Arial" w:hAnsi="Arial" w:cs="Arial"/>
          <w:sz w:val="24"/>
          <w:szCs w:val="24"/>
        </w:rPr>
        <w:t>dla działania FEKP 07.02 Wsparcie dzieci i młodzieży poza edukacją formalną.</w:t>
      </w:r>
    </w:p>
    <w:p w14:paraId="5897F525" w14:textId="77777777" w:rsidR="001351F1" w:rsidRPr="00083242" w:rsidRDefault="001351F1" w:rsidP="004816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46288" w14:textId="6C996B18" w:rsidR="001351F1" w:rsidRPr="00083242" w:rsidRDefault="001351F1" w:rsidP="0048161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83242">
        <w:rPr>
          <w:rFonts w:ascii="Arial" w:hAnsi="Arial" w:cs="Arial"/>
          <w:sz w:val="24"/>
          <w:szCs w:val="24"/>
        </w:rPr>
        <w:t xml:space="preserve">Kryteria: </w:t>
      </w:r>
      <w:r w:rsidR="004A6A37" w:rsidRPr="00083242">
        <w:rPr>
          <w:rFonts w:ascii="Arial" w:hAnsi="Arial" w:cs="Arial"/>
          <w:sz w:val="24"/>
          <w:szCs w:val="24"/>
        </w:rPr>
        <w:t>dostępowe</w:t>
      </w:r>
    </w:p>
    <w:p w14:paraId="60EE8B51" w14:textId="77777777" w:rsidR="003D2347" w:rsidRPr="00083242" w:rsidRDefault="003D2347" w:rsidP="0048161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8422CF" w14:textId="48002540" w:rsidR="003D2347" w:rsidRPr="00083242" w:rsidRDefault="003D2347" w:rsidP="003D2347">
      <w:pPr>
        <w:spacing w:after="0" w:line="20" w:lineRule="atLeast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Uwaga: w każdym wierszu dotyczącego kryterium </w:t>
      </w:r>
      <w:r w:rsidR="00D04FAD" w:rsidRPr="00083242">
        <w:rPr>
          <w:rFonts w:ascii="Arial" w:eastAsia="Times New Roman" w:hAnsi="Arial" w:cs="Arial"/>
          <w:bCs/>
          <w:sz w:val="24"/>
          <w:szCs w:val="24"/>
          <w:lang w:eastAsia="pl-PL"/>
        </w:rPr>
        <w:t>1 – 11</w:t>
      </w:r>
      <w:r w:rsidR="00FB10E3" w:rsidRPr="00083242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udzielamy odp</w:t>
      </w:r>
      <w:r w:rsidR="00D04FAD" w:rsidRPr="00083242">
        <w:rPr>
          <w:rFonts w:ascii="Arial" w:eastAsia="Times New Roman" w:hAnsi="Arial" w:cs="Arial"/>
          <w:bCs/>
          <w:sz w:val="24"/>
          <w:szCs w:val="24"/>
          <w:lang w:eastAsia="pl-PL"/>
        </w:rPr>
        <w:t>owiedzi „Tak” lub „Nie”.</w:t>
      </w:r>
    </w:p>
    <w:p w14:paraId="18B9572A" w14:textId="063A957D" w:rsidR="00FC30C1" w:rsidRPr="00DF3820" w:rsidRDefault="00FC30C1" w:rsidP="00DF3820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</w:p>
    <w:tbl>
      <w:tblPr>
        <w:tblStyle w:val="Tabela-Siatka"/>
        <w:tblW w:w="14029" w:type="dxa"/>
        <w:tblLayout w:type="fixed"/>
        <w:tblLook w:val="04A0" w:firstRow="1" w:lastRow="0" w:firstColumn="1" w:lastColumn="0" w:noHBand="0" w:noVBand="1"/>
      </w:tblPr>
      <w:tblGrid>
        <w:gridCol w:w="603"/>
        <w:gridCol w:w="2227"/>
        <w:gridCol w:w="10065"/>
        <w:gridCol w:w="1134"/>
      </w:tblGrid>
      <w:tr w:rsidR="000645DE" w:rsidRPr="00187103" w14:paraId="09C44C49" w14:textId="77777777" w:rsidTr="00C70D7F">
        <w:tc>
          <w:tcPr>
            <w:tcW w:w="603" w:type="dxa"/>
          </w:tcPr>
          <w:p w14:paraId="3970BE18" w14:textId="5C470010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227" w:type="dxa"/>
          </w:tcPr>
          <w:p w14:paraId="35396A53" w14:textId="310A2930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Nazwa</w:t>
            </w:r>
            <w:r w:rsidR="001351F1"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kryterium wyboru projektu</w:t>
            </w:r>
          </w:p>
        </w:tc>
        <w:tc>
          <w:tcPr>
            <w:tcW w:w="10065" w:type="dxa"/>
          </w:tcPr>
          <w:p w14:paraId="76B0B031" w14:textId="28A4B454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Definicja</w:t>
            </w:r>
          </w:p>
        </w:tc>
        <w:tc>
          <w:tcPr>
            <w:tcW w:w="1134" w:type="dxa"/>
          </w:tcPr>
          <w:p w14:paraId="736430EC" w14:textId="20EF4D0A" w:rsidR="000645DE" w:rsidRPr="00187103" w:rsidRDefault="00594EE9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Tak/</w:t>
            </w:r>
            <w:r w:rsidRPr="00187103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pl-PL"/>
              </w:rPr>
              <w:t>Nie</w:t>
            </w:r>
          </w:p>
        </w:tc>
      </w:tr>
      <w:tr w:rsidR="000645DE" w:rsidRPr="00187103" w14:paraId="088DA5B6" w14:textId="77777777" w:rsidTr="00C70D7F">
        <w:tc>
          <w:tcPr>
            <w:tcW w:w="603" w:type="dxa"/>
          </w:tcPr>
          <w:p w14:paraId="47D0CE95" w14:textId="2C6155BF" w:rsidR="000645DE" w:rsidRPr="00187103" w:rsidRDefault="006B2DB2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309201DF" w14:textId="72A315FF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jest zgodny z właściwymi przepisami prawa unijnego</w:t>
            </w:r>
          </w:p>
        </w:tc>
        <w:tc>
          <w:tcPr>
            <w:tcW w:w="10065" w:type="dxa"/>
          </w:tcPr>
          <w:p w14:paraId="2FB244E5" w14:textId="77777777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sprawdzimy, czy projekt jest zgodny z właściwymi przepisami prawa unijnego, tj. czy:</w:t>
            </w:r>
          </w:p>
          <w:p w14:paraId="6509D164" w14:textId="044ADE3D" w:rsidR="000645DE" w:rsidRPr="00187103" w:rsidRDefault="000645DE" w:rsidP="00187103">
            <w:pPr>
              <w:pStyle w:val="Akapitzlist"/>
              <w:numPr>
                <w:ilvl w:val="0"/>
                <w:numId w:val="5"/>
              </w:numPr>
              <w:spacing w:line="23" w:lineRule="atLeast"/>
              <w:ind w:left="357" w:hanging="357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projekt nie został fizycznie ukończony lub w pełni wdrożony przed złożeniem wniosku o dofinansowanie projektu w rozumieniu art. 63 ust. 6 rozporządzenia nr 2021/1060</w:t>
            </w:r>
            <w:r w:rsidR="00594EE9" w:rsidRPr="00187103">
              <w:rPr>
                <w:rFonts w:ascii="Arial" w:hAnsi="Arial" w:cs="Arial"/>
                <w:sz w:val="24"/>
                <w:szCs w:val="24"/>
                <w:vertAlign w:val="superscript"/>
              </w:rPr>
              <w:t>1</w:t>
            </w:r>
            <w:r w:rsidR="00594EE9" w:rsidRPr="00187103">
              <w:rPr>
                <w:rFonts w:ascii="Arial" w:hAnsi="Arial" w:cs="Arial"/>
                <w:sz w:val="24"/>
                <w:szCs w:val="24"/>
              </w:rPr>
              <w:t>,</w:t>
            </w:r>
            <w:r w:rsidRPr="00187103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1413C0EC" w14:textId="77777777" w:rsidR="000645DE" w:rsidRPr="00187103" w:rsidRDefault="000645DE" w:rsidP="00187103">
            <w:pPr>
              <w:pStyle w:val="Akapitzlist"/>
              <w:numPr>
                <w:ilvl w:val="0"/>
                <w:numId w:val="5"/>
              </w:numPr>
              <w:spacing w:line="23" w:lineRule="atLeast"/>
              <w:ind w:left="368" w:hanging="357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wnioskodawca</w:t>
            </w:r>
            <w:r w:rsidRPr="00187103">
              <w:rPr>
                <w:rStyle w:val="Odwoanieprzypisudolnego"/>
                <w:rFonts w:ascii="Arial" w:hAnsi="Arial" w:cs="Arial"/>
                <w:sz w:val="24"/>
                <w:szCs w:val="24"/>
              </w:rPr>
              <w:t>3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 nie rozpoczął realizacji projektu przed dniem złożenia wniosku o dofinansowanie projektu lub złożył oświadczenie, że realizując projekt przed dniem złożenia wniosku o dofinansowanie projektu, przestrzegał obowiązujących przepisów prawa dotyczących danego projektu, zgodnie z art. 73 ust. 2 lit. f) rozporządzenia nr 2021/1060.</w:t>
            </w:r>
          </w:p>
          <w:p w14:paraId="6C5E9662" w14:textId="4A8CB78B" w:rsidR="000645DE" w:rsidRPr="00187103" w:rsidRDefault="000645DE" w:rsidP="00187103">
            <w:pPr>
              <w:spacing w:line="23" w:lineRule="atLeast"/>
              <w:ind w:left="10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Kryterium jest weryfikowane w </w:t>
            </w:r>
            <w:r w:rsidRPr="00187103">
              <w:rPr>
                <w:rFonts w:ascii="Arial" w:hAnsi="Arial" w:cs="Arial"/>
                <w:sz w:val="24"/>
                <w:szCs w:val="24"/>
              </w:rPr>
              <w:t>oparciu o wn</w:t>
            </w:r>
            <w:r w:rsidR="00B218EE" w:rsidRPr="00187103">
              <w:rPr>
                <w:rFonts w:ascii="Arial" w:hAnsi="Arial" w:cs="Arial"/>
                <w:sz w:val="24"/>
                <w:szCs w:val="24"/>
              </w:rPr>
              <w:t xml:space="preserve">iosek o </w:t>
            </w:r>
            <w:r w:rsidR="00FB10E3" w:rsidRPr="00187103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03BC2DA8" w14:textId="77777777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187103" w14:paraId="06FD444F" w14:textId="77777777" w:rsidTr="00C70D7F">
        <w:tc>
          <w:tcPr>
            <w:tcW w:w="603" w:type="dxa"/>
          </w:tcPr>
          <w:p w14:paraId="3D1ADA1C" w14:textId="3F96FCC3" w:rsidR="000645DE" w:rsidRPr="00187103" w:rsidRDefault="006B2DB2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2227" w:type="dxa"/>
          </w:tcPr>
          <w:p w14:paraId="4A2E3758" w14:textId="50075A7E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Projekt jest zgodny z zasadą równości szans i niedyskryminacj</w:t>
            </w:r>
            <w:r w:rsidR="0097570A"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i, w tym dostępności dla osób z niepełnosprawnościami</w:t>
            </w:r>
          </w:p>
        </w:tc>
        <w:tc>
          <w:tcPr>
            <w:tcW w:w="10065" w:type="dxa"/>
          </w:tcPr>
          <w:p w14:paraId="78A58628" w14:textId="77777777" w:rsidR="000645DE" w:rsidRPr="00187103" w:rsidRDefault="000645DE" w:rsidP="00187103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0118A7B8" w14:textId="05C4CB48" w:rsidR="000645DE" w:rsidRPr="00187103" w:rsidRDefault="000645DE" w:rsidP="00187103">
            <w:pPr>
              <w:pStyle w:val="Akapitzlist"/>
              <w:autoSpaceDE w:val="0"/>
              <w:autoSpaceDN w:val="0"/>
              <w:adjustRightInd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Pr="00187103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6A0DF645" w14:textId="407FFBA1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187103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34ADA3F6" w14:textId="77777777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187103" w14:paraId="300D0CC4" w14:textId="77777777" w:rsidTr="00C70D7F">
        <w:tc>
          <w:tcPr>
            <w:tcW w:w="603" w:type="dxa"/>
          </w:tcPr>
          <w:p w14:paraId="69526714" w14:textId="1FADE22A" w:rsidR="000645DE" w:rsidRPr="00187103" w:rsidRDefault="006B2DB2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3</w:t>
            </w:r>
          </w:p>
        </w:tc>
        <w:tc>
          <w:tcPr>
            <w:tcW w:w="2227" w:type="dxa"/>
          </w:tcPr>
          <w:p w14:paraId="19496946" w14:textId="4E92B563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Projekt jest zgodny ze standardem minimum realizacji zasady równości kobiet i mężczyzn</w:t>
            </w:r>
          </w:p>
        </w:tc>
        <w:tc>
          <w:tcPr>
            <w:tcW w:w="10065" w:type="dxa"/>
          </w:tcPr>
          <w:p w14:paraId="37DE4958" w14:textId="77777777" w:rsidR="000645DE" w:rsidRPr="00187103" w:rsidRDefault="000645DE" w:rsidP="00187103">
            <w:pPr>
              <w:pStyle w:val="Akapitzlist"/>
              <w:autoSpaceDE w:val="0"/>
              <w:autoSpaceDN w:val="0"/>
              <w:adjustRightInd w:val="0"/>
              <w:spacing w:before="100" w:beforeAutospacing="1" w:after="100" w:afterAutospacing="1"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3D755A23" w14:textId="0DC01C12" w:rsidR="000645DE" w:rsidRPr="00187103" w:rsidRDefault="000645DE" w:rsidP="00187103">
            <w:pPr>
              <w:pStyle w:val="Akapitzlist"/>
              <w:autoSpaceDE w:val="0"/>
              <w:autoSpaceDN w:val="0"/>
              <w:adjustRightInd w:val="0"/>
              <w:spacing w:line="23" w:lineRule="atLeast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projekt jest zgodny ze standardem minimum realizacji zasady równości kobiet i mężczyzn (</w:t>
            </w: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 xml:space="preserve">na podstawie 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5 </w:t>
            </w: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>kryteriów oceny określonych w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 załączniku nr 1 do</w:t>
            </w: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 xml:space="preserve"> Wytycznych dotyczących realizacji zasad równościowych w ramach funduszy unijnych na lata 2021-2027</w:t>
            </w:r>
            <w:r w:rsidRPr="00187103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30585156" w14:textId="18245260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187103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18710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7351ED8" w14:textId="77777777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187103" w14:paraId="3CC01EC0" w14:textId="77777777" w:rsidTr="00C70D7F">
        <w:tc>
          <w:tcPr>
            <w:tcW w:w="603" w:type="dxa"/>
          </w:tcPr>
          <w:p w14:paraId="7B269E28" w14:textId="2200E081" w:rsidR="000645DE" w:rsidRPr="00187103" w:rsidRDefault="006B2DB2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2227" w:type="dxa"/>
          </w:tcPr>
          <w:p w14:paraId="138E6124" w14:textId="0794124E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Projekt jest zgodny z Kartą Praw Podstawowych Unii Europejskiej</w:t>
            </w:r>
          </w:p>
        </w:tc>
        <w:tc>
          <w:tcPr>
            <w:tcW w:w="10065" w:type="dxa"/>
          </w:tcPr>
          <w:p w14:paraId="72636CC9" w14:textId="77777777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6B51414B" w14:textId="77777777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187103">
              <w:rPr>
                <w:rFonts w:ascii="Arial" w:hAnsi="Arial" w:cs="Arial"/>
                <w:sz w:val="24"/>
                <w:szCs w:val="24"/>
              </w:rPr>
              <w:t>jest zgodny z Kartą Praw Podstawowych Unii Europejskiej z dnia 26 października 2012 r. (Dz. Urz. UE C 326/391 z 26.10.2012) w zakresie odnoszącym się do sposobu realizacji, zakresu projektu i wnioskodawcy.</w:t>
            </w:r>
          </w:p>
          <w:p w14:paraId="4A6D0367" w14:textId="41A80CAA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Zgodność projektu z Kartą praw podstawowych Unii Europejskiej na etapie oceny należy rozumieć jako brak sprzeczności pomiędzy wnioskiem o dofinansowanie projektu a wymogami tego dokumentu lub stwierdzenie, że te wymagania są neutralne wobec zakresu i zawartości projektu. Dla wnioskodawców i oceniających mogą być pomocne Wytyczne Komisji Europejskiej dotyczące zapewnienia poszanowania Karty praw podstawowych Unii Europejskiej przy wdrażaniu europejskich funduszy strukturalnych i inwestycyjnych, w szczególności załącznik nr III.</w:t>
            </w:r>
          </w:p>
          <w:p w14:paraId="58315840" w14:textId="7D66B32B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187103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18710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8137599" w14:textId="77777777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187103" w14:paraId="18E6901F" w14:textId="77777777" w:rsidTr="00C70D7F">
        <w:tc>
          <w:tcPr>
            <w:tcW w:w="603" w:type="dxa"/>
          </w:tcPr>
          <w:p w14:paraId="0498EC49" w14:textId="2311CB70" w:rsidR="000645DE" w:rsidRPr="00187103" w:rsidRDefault="006B2DB2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2227" w:type="dxa"/>
          </w:tcPr>
          <w:p w14:paraId="79AD5D38" w14:textId="38D5E529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Projekt jest zgodny z Konwencją o Prawach Osób Niepełnosprawnych</w:t>
            </w:r>
          </w:p>
        </w:tc>
        <w:tc>
          <w:tcPr>
            <w:tcW w:w="10065" w:type="dxa"/>
          </w:tcPr>
          <w:p w14:paraId="13024126" w14:textId="77777777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588A0653" w14:textId="3799A3A0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  <w:lang w:val="x-none"/>
              </w:rPr>
              <w:t xml:space="preserve">projekt </w:t>
            </w:r>
            <w:r w:rsidRPr="00187103">
              <w:rPr>
                <w:rFonts w:ascii="Arial" w:hAnsi="Arial" w:cs="Arial"/>
                <w:sz w:val="24"/>
                <w:szCs w:val="24"/>
              </w:rPr>
              <w:t>jest zgodny z Konwencją o Prawach Osób Niepełnosprawnych sporządzoną w Nowym Jorku dnia 13 grudnia 2006 r. (Dz. U. z 2012 r. poz. 1169 z późn. zm.) w zakresie odnoszącym się do sposobu realizacji, zakresu projektu i wnioskodawcy.</w:t>
            </w:r>
          </w:p>
          <w:p w14:paraId="1C71D581" w14:textId="6E406618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Zgodność projektu z Konwencją o Prawach Osób Niepełnosprawnych na etapie oceny należy rozumieć jako brak sprzeczności pomiędzy wnioskiem o dofinansowanie projektu a wymogami tego dokumentu lub stwierdzenie, że te wymagania są neutralne wobec zakresu i zawartości projektu.</w:t>
            </w:r>
          </w:p>
          <w:p w14:paraId="0ADE3019" w14:textId="67FA8805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187103">
              <w:rPr>
                <w:rFonts w:ascii="Arial" w:hAnsi="Arial" w:cs="Arial"/>
                <w:sz w:val="24"/>
                <w:szCs w:val="24"/>
              </w:rPr>
              <w:t>powierzenie grantu/Oświadczenie</w:t>
            </w:r>
            <w:r w:rsidR="00FB10E3" w:rsidRPr="0018710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08E7E136" w14:textId="77777777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45DE" w:rsidRPr="00187103" w14:paraId="30F64606" w14:textId="77777777" w:rsidTr="00C70D7F">
        <w:tc>
          <w:tcPr>
            <w:tcW w:w="603" w:type="dxa"/>
          </w:tcPr>
          <w:p w14:paraId="785F671B" w14:textId="4A505A23" w:rsidR="000645DE" w:rsidRPr="00187103" w:rsidRDefault="006B2DB2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227" w:type="dxa"/>
          </w:tcPr>
          <w:p w14:paraId="7F037DD3" w14:textId="04400448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Projekt jest zgodny z zasadą zrównoważonego rozwoju</w:t>
            </w:r>
          </w:p>
        </w:tc>
        <w:tc>
          <w:tcPr>
            <w:tcW w:w="10065" w:type="dxa"/>
          </w:tcPr>
          <w:p w14:paraId="78E9F4F7" w14:textId="77777777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sprawdzimy czy:</w:t>
            </w:r>
          </w:p>
          <w:p w14:paraId="4933FAA0" w14:textId="4267A8C2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projekt jest zgodny z zasadą zrównoważonego rozwoju określoną w art. 9 ust. 4 Rozporządzenia 2021/1060.</w:t>
            </w:r>
          </w:p>
          <w:p w14:paraId="43FF1425" w14:textId="27E6A0F7" w:rsidR="000645DE" w:rsidRPr="00187103" w:rsidRDefault="000645D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Kryterium jest weryfikowane w oparciu o wniosek o </w:t>
            </w:r>
            <w:r w:rsidR="00FB10E3" w:rsidRPr="00187103">
              <w:rPr>
                <w:rFonts w:ascii="Arial" w:hAnsi="Arial" w:cs="Arial"/>
                <w:sz w:val="24"/>
                <w:szCs w:val="24"/>
              </w:rPr>
              <w:t>powierzenie grantu/Oświadczenie.</w:t>
            </w:r>
          </w:p>
        </w:tc>
        <w:tc>
          <w:tcPr>
            <w:tcW w:w="1134" w:type="dxa"/>
          </w:tcPr>
          <w:p w14:paraId="2BB49919" w14:textId="77777777" w:rsidR="000645DE" w:rsidRPr="00187103" w:rsidRDefault="000645D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E977CE" w:rsidRPr="00187103" w14:paraId="1A3BF8CD" w14:textId="77777777" w:rsidTr="00C70D7F">
        <w:tc>
          <w:tcPr>
            <w:tcW w:w="603" w:type="dxa"/>
          </w:tcPr>
          <w:p w14:paraId="6B0F734E" w14:textId="7DABC48C" w:rsidR="00E977CE" w:rsidRPr="00187103" w:rsidRDefault="00A2796D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2227" w:type="dxa"/>
          </w:tcPr>
          <w:p w14:paraId="4AC77A4F" w14:textId="201F90EB" w:rsidR="00E977CE" w:rsidRPr="00187103" w:rsidRDefault="00146A64" w:rsidP="00187103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 xml:space="preserve">Prowadzenie biura projektu objętego grantem na obszarze </w:t>
            </w:r>
            <w:r w:rsidR="00FF4F9D" w:rsidRPr="00187103">
              <w:rPr>
                <w:rFonts w:ascii="Arial" w:hAnsi="Arial" w:cs="Arial"/>
                <w:bCs/>
                <w:sz w:val="24"/>
                <w:szCs w:val="24"/>
              </w:rPr>
              <w:t xml:space="preserve"> Stowarzyszenia „Lokalna Grupa Działania Pojezierze Brodnickie”</w:t>
            </w:r>
          </w:p>
        </w:tc>
        <w:tc>
          <w:tcPr>
            <w:tcW w:w="10065" w:type="dxa"/>
          </w:tcPr>
          <w:p w14:paraId="1157A6C1" w14:textId="77777777" w:rsidR="00FF4F9D" w:rsidRPr="00187103" w:rsidRDefault="00E977CE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sprawdzamy</w:t>
            </w:r>
            <w:r w:rsidR="00FF4F9D" w:rsidRPr="0018710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C6070E2" w14:textId="77777777" w:rsidR="00381454" w:rsidRPr="00187103" w:rsidRDefault="00FF4F9D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 Czy w okresie realizacji projektu objętego grantem Grantobiorca prowadzi biuro projektu na obszarze LSR Stowarzyszenia „Lokalna Grupa Działania Pojezierze Brodnickie” do którego równy i osobisty dostęp mają potencjalni uczestnicy projektu oraz gdzie przechowywana jest pełna oryginalna dokumentacja wdrażanego projektu ( z wyłączeniem dokumentów, których miejsce przechowywania uregulowano odpowiednimi przepisami ).</w:t>
            </w:r>
          </w:p>
          <w:p w14:paraId="61AC1605" w14:textId="52773B11" w:rsidR="00A2796D" w:rsidRPr="00187103" w:rsidRDefault="00A2796D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</w:t>
            </w:r>
            <w:r w:rsidRPr="00187103">
              <w:rPr>
                <w:rFonts w:ascii="Arial" w:hAnsi="Arial" w:cs="Arial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1D5982F" w14:textId="77777777" w:rsidR="00E977CE" w:rsidRPr="00187103" w:rsidRDefault="00E977C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F4F9D" w:rsidRPr="00187103" w14:paraId="788EB4E7" w14:textId="77777777" w:rsidTr="00C70D7F">
        <w:tc>
          <w:tcPr>
            <w:tcW w:w="603" w:type="dxa"/>
          </w:tcPr>
          <w:p w14:paraId="611F47E0" w14:textId="36492C72" w:rsidR="00FF4F9D" w:rsidRPr="00187103" w:rsidRDefault="00A2796D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2227" w:type="dxa"/>
          </w:tcPr>
          <w:p w14:paraId="0815370B" w14:textId="29D71401" w:rsidR="00FF4F9D" w:rsidRPr="00187103" w:rsidRDefault="00BC4FE5" w:rsidP="00187103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 xml:space="preserve">Efektywność </w:t>
            </w:r>
            <w:r w:rsidR="00B94880" w:rsidRPr="00187103">
              <w:rPr>
                <w:rFonts w:ascii="Arial" w:hAnsi="Arial" w:cs="Arial"/>
                <w:bCs/>
                <w:sz w:val="24"/>
                <w:szCs w:val="24"/>
              </w:rPr>
              <w:t>wsparcia</w:t>
            </w:r>
          </w:p>
        </w:tc>
        <w:tc>
          <w:tcPr>
            <w:tcW w:w="10065" w:type="dxa"/>
          </w:tcPr>
          <w:p w14:paraId="0DC95EC7" w14:textId="77777777" w:rsidR="00FF4F9D" w:rsidRPr="00187103" w:rsidRDefault="00FF4129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070C4890" w14:textId="300C1F7D" w:rsidR="00FF4129" w:rsidRPr="00187103" w:rsidRDefault="00FF4129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73407C" w:rsidRPr="00187103">
              <w:rPr>
                <w:rFonts w:ascii="Arial" w:hAnsi="Arial" w:cs="Arial"/>
                <w:sz w:val="24"/>
                <w:szCs w:val="24"/>
              </w:rPr>
              <w:t>Wnioskodawca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B4822" w:rsidRPr="00187103">
              <w:rPr>
                <w:rFonts w:ascii="Arial" w:hAnsi="Arial" w:cs="Arial"/>
                <w:sz w:val="24"/>
                <w:szCs w:val="24"/>
              </w:rPr>
              <w:t xml:space="preserve">w złożonym wniosku 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>założył,</w:t>
            </w:r>
            <w:r w:rsidR="00C35242" w:rsidRPr="00187103">
              <w:rPr>
                <w:rFonts w:ascii="Arial" w:hAnsi="Arial" w:cs="Arial"/>
                <w:sz w:val="24"/>
                <w:szCs w:val="24"/>
              </w:rPr>
              <w:t xml:space="preserve"> że co najmniej 7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0% uczestników projektu </w:t>
            </w:r>
            <w:r w:rsidR="00C35242" w:rsidRPr="00187103">
              <w:rPr>
                <w:rFonts w:ascii="Arial" w:hAnsi="Arial" w:cs="Arial"/>
                <w:sz w:val="24"/>
                <w:szCs w:val="24"/>
              </w:rPr>
              <w:t>objętych</w:t>
            </w:r>
            <w:r w:rsidR="00632A4A" w:rsidRPr="00187103">
              <w:rPr>
                <w:rFonts w:ascii="Arial" w:hAnsi="Arial" w:cs="Arial"/>
                <w:sz w:val="24"/>
                <w:szCs w:val="24"/>
              </w:rPr>
              <w:t xml:space="preserve"> będzie</w:t>
            </w:r>
            <w:r w:rsidR="00C35242" w:rsidRPr="00187103">
              <w:rPr>
                <w:rFonts w:ascii="Arial" w:hAnsi="Arial" w:cs="Arial"/>
                <w:sz w:val="24"/>
                <w:szCs w:val="24"/>
              </w:rPr>
              <w:t xml:space="preserve"> działaniami pozwalającymi nabyć kompetencje/kwalifikacje</w:t>
            </w:r>
            <w:r w:rsidR="00632A4A" w:rsidRPr="00187103">
              <w:rPr>
                <w:rFonts w:ascii="Arial" w:hAnsi="Arial" w:cs="Arial"/>
                <w:sz w:val="24"/>
                <w:szCs w:val="24"/>
              </w:rPr>
              <w:t xml:space="preserve"> z których co najmniej</w:t>
            </w:r>
            <w:r w:rsidR="00C35242" w:rsidRPr="00187103">
              <w:rPr>
                <w:rFonts w:ascii="Arial" w:hAnsi="Arial" w:cs="Arial"/>
                <w:sz w:val="24"/>
                <w:szCs w:val="24"/>
              </w:rPr>
              <w:t xml:space="preserve"> 70% 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nabędzie </w:t>
            </w:r>
            <w:r w:rsidR="00C35242" w:rsidRPr="00187103">
              <w:rPr>
                <w:rFonts w:ascii="Arial" w:hAnsi="Arial" w:cs="Arial"/>
                <w:sz w:val="24"/>
                <w:szCs w:val="24"/>
              </w:rPr>
              <w:t>kompetencje/</w:t>
            </w:r>
            <w:r w:rsidR="00C35242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>kwalifikacje</w:t>
            </w:r>
            <w:r w:rsidR="0064730F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F77FE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>z jednej z form wsparcia</w:t>
            </w:r>
            <w:r w:rsidR="00EF77FE" w:rsidRPr="0018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4730F" w:rsidRPr="00187103">
              <w:rPr>
                <w:rFonts w:ascii="Arial" w:hAnsi="Arial" w:cs="Arial"/>
                <w:sz w:val="24"/>
                <w:szCs w:val="24"/>
              </w:rPr>
              <w:t>po opuszczeniu programu poświadczonych uzyskaniem stosownego zaświadczenia o którym mowa w Regulaminie naboru.</w:t>
            </w:r>
          </w:p>
          <w:p w14:paraId="30ED4C3B" w14:textId="0249DDD0" w:rsidR="00A2796D" w:rsidRPr="00187103" w:rsidRDefault="00A2796D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1A9245DB" w14:textId="77777777" w:rsidR="00FF4F9D" w:rsidRPr="00187103" w:rsidRDefault="00FF4F9D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F25771" w:rsidRPr="00187103" w14:paraId="0FA2CFDD" w14:textId="77777777" w:rsidTr="00C70D7F">
        <w:tc>
          <w:tcPr>
            <w:tcW w:w="603" w:type="dxa"/>
          </w:tcPr>
          <w:p w14:paraId="015CBE32" w14:textId="4BBA1049" w:rsidR="00F25771" w:rsidRPr="00187103" w:rsidRDefault="00A2796D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2227" w:type="dxa"/>
          </w:tcPr>
          <w:p w14:paraId="5DF93E3B" w14:textId="0933519D" w:rsidR="00F25771" w:rsidRPr="00187103" w:rsidRDefault="00B94880" w:rsidP="00187103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Kwalifikowalność Wnioskodawcy</w:t>
            </w:r>
            <w:r w:rsidR="00075F4F" w:rsidRPr="00187103">
              <w:rPr>
                <w:rFonts w:ascii="Arial" w:hAnsi="Arial" w:cs="Arial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10065" w:type="dxa"/>
          </w:tcPr>
          <w:p w14:paraId="6D4D5A16" w14:textId="77777777" w:rsidR="007B4822" w:rsidRPr="00187103" w:rsidRDefault="007B4822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32852D39" w14:textId="77777777" w:rsidR="00F25771" w:rsidRPr="00187103" w:rsidRDefault="007B4822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Czy </w:t>
            </w:r>
            <w:r w:rsidR="00075F4F" w:rsidRPr="00187103">
              <w:rPr>
                <w:rFonts w:ascii="Arial" w:hAnsi="Arial" w:cs="Arial"/>
                <w:bCs/>
                <w:sz w:val="24"/>
                <w:szCs w:val="24"/>
              </w:rPr>
              <w:t xml:space="preserve">Wnioskodawca jest podmiotem uprawnionym do złożenia wniosku </w:t>
            </w:r>
            <w:r w:rsidR="00075F4F" w:rsidRPr="00187103">
              <w:rPr>
                <w:rFonts w:ascii="Arial" w:hAnsi="Arial" w:cs="Arial"/>
                <w:bCs/>
                <w:sz w:val="24"/>
                <w:szCs w:val="24"/>
              </w:rPr>
              <w:br/>
              <w:t>o dofinansowanie projektu</w:t>
            </w:r>
            <w:r w:rsidR="00BC4FE5" w:rsidRPr="0018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75308" w:rsidRPr="00187103">
              <w:rPr>
                <w:rFonts w:ascii="Arial" w:hAnsi="Arial" w:cs="Arial"/>
                <w:sz w:val="24"/>
                <w:szCs w:val="24"/>
              </w:rPr>
              <w:t>zgodnie z Regulaminem naboru.</w:t>
            </w:r>
          </w:p>
          <w:p w14:paraId="3DD554DF" w14:textId="1E1CADA5" w:rsidR="00A2796D" w:rsidRPr="00187103" w:rsidRDefault="00A2796D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3C25C27B" w14:textId="77777777" w:rsidR="00F25771" w:rsidRPr="00187103" w:rsidRDefault="00F25771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6E1B69" w:rsidRPr="00187103" w14:paraId="5F1B8E7D" w14:textId="77777777" w:rsidTr="00C70D7F">
        <w:tc>
          <w:tcPr>
            <w:tcW w:w="603" w:type="dxa"/>
          </w:tcPr>
          <w:p w14:paraId="29414426" w14:textId="686FC6D8" w:rsidR="006E1B69" w:rsidRPr="00187103" w:rsidRDefault="006E1B69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E05CA"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227" w:type="dxa"/>
          </w:tcPr>
          <w:p w14:paraId="47E03288" w14:textId="5C78439E" w:rsidR="006E1B69" w:rsidRPr="00187103" w:rsidRDefault="006E1B69" w:rsidP="00187103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Spełnienie warunków wynikających z Regulaminu naboru wniosków o udzielenie wsparcia.</w:t>
            </w:r>
          </w:p>
        </w:tc>
        <w:tc>
          <w:tcPr>
            <w:tcW w:w="10065" w:type="dxa"/>
          </w:tcPr>
          <w:p w14:paraId="700BF03F" w14:textId="77777777" w:rsidR="006E1B69" w:rsidRPr="00187103" w:rsidRDefault="006E1B69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5F80C3A5" w14:textId="56F6DEC3" w:rsidR="004E05CA" w:rsidRPr="00187103" w:rsidRDefault="009E310A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Czy Wnioskodawca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 i </w:t>
            </w:r>
            <w:r w:rsidR="004E05CA" w:rsidRPr="00187103">
              <w:rPr>
                <w:rFonts w:ascii="Arial" w:hAnsi="Arial" w:cs="Arial"/>
                <w:sz w:val="24"/>
                <w:szCs w:val="24"/>
              </w:rPr>
              <w:t>wskazane poniżej elementy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 we wniosku o powierzeniu grantu</w:t>
            </w:r>
            <w:r w:rsidR="004E05CA" w:rsidRPr="00187103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3145932B" w14:textId="77777777" w:rsidR="004E05CA" w:rsidRPr="00187103" w:rsidRDefault="004E05CA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B22" w:rsidRPr="00187103">
              <w:rPr>
                <w:rFonts w:ascii="Arial" w:hAnsi="Arial" w:cs="Arial"/>
                <w:sz w:val="24"/>
                <w:szCs w:val="24"/>
              </w:rPr>
              <w:t xml:space="preserve">kwalifikowalność uczestnika projektu, </w:t>
            </w:r>
          </w:p>
          <w:p w14:paraId="444CC90C" w14:textId="77777777" w:rsidR="004E05CA" w:rsidRPr="00187103" w:rsidRDefault="004E05CA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1D4B22" w:rsidRPr="00187103">
              <w:rPr>
                <w:rFonts w:ascii="Arial" w:hAnsi="Arial" w:cs="Arial"/>
                <w:sz w:val="24"/>
                <w:szCs w:val="24"/>
              </w:rPr>
              <w:t>przedmiotowe warunki udzielenia wspa</w:t>
            </w:r>
            <w:r w:rsidR="004D4A91" w:rsidRPr="00187103">
              <w:rPr>
                <w:rFonts w:ascii="Arial" w:hAnsi="Arial" w:cs="Arial"/>
                <w:sz w:val="24"/>
                <w:szCs w:val="24"/>
              </w:rPr>
              <w:t xml:space="preserve">rcia, </w:t>
            </w:r>
          </w:p>
          <w:p w14:paraId="7FFEA01B" w14:textId="14F189B9" w:rsidR="004E05CA" w:rsidRPr="00187103" w:rsidRDefault="004E05CA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D4A91" w:rsidRPr="00187103">
              <w:rPr>
                <w:rFonts w:ascii="Arial" w:hAnsi="Arial" w:cs="Arial"/>
                <w:sz w:val="24"/>
                <w:szCs w:val="24"/>
              </w:rPr>
              <w:t>okres realizacji projektu</w:t>
            </w:r>
            <w:r w:rsidRPr="00187103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C732243" w14:textId="42023D37" w:rsidR="006E1B69" w:rsidRPr="00187103" w:rsidRDefault="001D4B22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spełniają warunki niezbędne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 opisane w Regulaminie naboru wniosków o </w:t>
            </w:r>
            <w:r w:rsidR="004E05CA" w:rsidRPr="00187103">
              <w:rPr>
                <w:rFonts w:ascii="Arial" w:hAnsi="Arial" w:cs="Arial"/>
                <w:sz w:val="24"/>
                <w:szCs w:val="24"/>
              </w:rPr>
              <w:t>powierzenie grantu</w:t>
            </w:r>
            <w:r w:rsidR="006E1B69" w:rsidRPr="00187103">
              <w:rPr>
                <w:rFonts w:ascii="Arial" w:hAnsi="Arial" w:cs="Arial"/>
                <w:sz w:val="24"/>
                <w:szCs w:val="24"/>
              </w:rPr>
              <w:t xml:space="preserve"> na dzień złożenia wniosku o powierzenie grantu będącego załącznikiem do ogłoszenia o na</w:t>
            </w:r>
            <w:r w:rsidRPr="00187103">
              <w:rPr>
                <w:rFonts w:ascii="Arial" w:hAnsi="Arial" w:cs="Arial"/>
                <w:sz w:val="24"/>
                <w:szCs w:val="24"/>
              </w:rPr>
              <w:t>borze wniosków.</w:t>
            </w:r>
          </w:p>
          <w:p w14:paraId="7EFF653E" w14:textId="4D1A46E7" w:rsidR="00A2796D" w:rsidRPr="00187103" w:rsidRDefault="00A2796D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Kryterium jest weryfikowane w oparciu o wniosek o powierzenie grantu.</w:t>
            </w:r>
          </w:p>
        </w:tc>
        <w:tc>
          <w:tcPr>
            <w:tcW w:w="1134" w:type="dxa"/>
          </w:tcPr>
          <w:p w14:paraId="26DBF38F" w14:textId="77777777" w:rsidR="006E1B69" w:rsidRPr="00187103" w:rsidRDefault="006E1B69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993636" w:rsidRPr="00187103" w14:paraId="025D21D7" w14:textId="77777777" w:rsidTr="00C70D7F">
        <w:tc>
          <w:tcPr>
            <w:tcW w:w="603" w:type="dxa"/>
          </w:tcPr>
          <w:p w14:paraId="60CCC9DC" w14:textId="103B9347" w:rsidR="00993636" w:rsidRPr="00187103" w:rsidRDefault="00F009CE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4E05CA" w:rsidRPr="0018710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2227" w:type="dxa"/>
          </w:tcPr>
          <w:p w14:paraId="2B68D56A" w14:textId="7A9669A2" w:rsidR="00993636" w:rsidRPr="00187103" w:rsidRDefault="00993636" w:rsidP="00187103">
            <w:pPr>
              <w:spacing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Ilość złożonych wniosków przez Wnioskodawcę</w:t>
            </w:r>
          </w:p>
        </w:tc>
        <w:tc>
          <w:tcPr>
            <w:tcW w:w="10065" w:type="dxa"/>
          </w:tcPr>
          <w:p w14:paraId="3EFE67D5" w14:textId="77777777" w:rsidR="00993636" w:rsidRPr="00187103" w:rsidRDefault="0073407C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W kryterium sprawdzamy:</w:t>
            </w:r>
          </w:p>
          <w:p w14:paraId="0B1FFAE6" w14:textId="77777777" w:rsidR="00B94880" w:rsidRPr="00187103" w:rsidRDefault="0073407C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Ilość złożonych wniosków o powierzenie grantów </w:t>
            </w:r>
            <w:r w:rsidR="00B94880" w:rsidRPr="00187103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187103">
              <w:rPr>
                <w:rFonts w:ascii="Arial" w:hAnsi="Arial" w:cs="Arial"/>
                <w:sz w:val="24"/>
                <w:szCs w:val="24"/>
              </w:rPr>
              <w:t>danego Wnioskodawcę,</w:t>
            </w:r>
            <w:r w:rsidR="00B94880" w:rsidRPr="0018710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9686729" w14:textId="39E9B86E" w:rsidR="0073407C" w:rsidRPr="00187103" w:rsidRDefault="00B94880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Uwaga: W</w:t>
            </w:r>
            <w:r w:rsidR="0073407C" w:rsidRPr="00187103">
              <w:rPr>
                <w:rFonts w:ascii="Arial" w:hAnsi="Arial" w:cs="Arial"/>
                <w:sz w:val="24"/>
                <w:szCs w:val="24"/>
              </w:rPr>
              <w:t xml:space="preserve"> danym naborze jeden podmiot może złożyć nie więcej niż 2 wnioski o powierzenie grantu.</w:t>
            </w:r>
            <w:r w:rsidR="008616BE" w:rsidRPr="00187103">
              <w:rPr>
                <w:rFonts w:ascii="Arial" w:hAnsi="Arial" w:cs="Arial"/>
                <w:sz w:val="24"/>
                <w:szCs w:val="24"/>
              </w:rPr>
              <w:t xml:space="preserve"> W przeciwnym przypadku odrzuca się wszystkie złożone wnioski w odpowiedzi na ogłoszony nabór.</w:t>
            </w:r>
          </w:p>
          <w:p w14:paraId="656F3424" w14:textId="77777777" w:rsidR="0073407C" w:rsidRPr="00187103" w:rsidRDefault="0073407C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Przyjęte rozwiązanie umożliwi skorzystanie z dofinansowania grantów większej liczbie podmiotów. Zwiększy</w:t>
            </w:r>
            <w:r w:rsidR="00D23335" w:rsidRPr="00187103">
              <w:rPr>
                <w:rFonts w:ascii="Arial" w:hAnsi="Arial" w:cs="Arial"/>
                <w:sz w:val="24"/>
                <w:szCs w:val="24"/>
              </w:rPr>
              <w:t xml:space="preserve"> się ilość firm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 wdrażających granty i </w:t>
            </w:r>
            <w:r w:rsidR="00D23335" w:rsidRPr="00187103">
              <w:rPr>
                <w:rFonts w:ascii="Arial" w:hAnsi="Arial" w:cs="Arial"/>
                <w:sz w:val="24"/>
                <w:szCs w:val="24"/>
              </w:rPr>
              <w:t xml:space="preserve">nastąpi </w:t>
            </w:r>
            <w:r w:rsidRPr="00187103">
              <w:rPr>
                <w:rFonts w:ascii="Arial" w:hAnsi="Arial" w:cs="Arial"/>
                <w:sz w:val="24"/>
                <w:szCs w:val="24"/>
              </w:rPr>
              <w:t>podniesienie poziomu jakości przygotowywanych projektów oraz sprawniejszą ich realizację na etapie wdrażania.</w:t>
            </w:r>
          </w:p>
          <w:p w14:paraId="5E9AE600" w14:textId="77777777" w:rsidR="00A2796D" w:rsidRPr="00E215E9" w:rsidRDefault="00A2796D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E215E9">
              <w:rPr>
                <w:rFonts w:ascii="Arial" w:hAnsi="Arial" w:cs="Arial"/>
                <w:sz w:val="24"/>
                <w:szCs w:val="24"/>
              </w:rPr>
              <w:t xml:space="preserve">Kryterium jest weryfikowane w oparciu o </w:t>
            </w:r>
            <w:r w:rsidR="00113200" w:rsidRPr="00E215E9">
              <w:rPr>
                <w:rFonts w:ascii="Arial" w:hAnsi="Arial" w:cs="Arial"/>
                <w:sz w:val="24"/>
                <w:szCs w:val="24"/>
              </w:rPr>
              <w:t>rejestr złożonych wniosków o</w:t>
            </w:r>
            <w:r w:rsidRPr="00E215E9">
              <w:rPr>
                <w:rFonts w:ascii="Arial" w:hAnsi="Arial" w:cs="Arial"/>
                <w:sz w:val="24"/>
                <w:szCs w:val="24"/>
              </w:rPr>
              <w:t xml:space="preserve"> powierzenie grantu.</w:t>
            </w:r>
          </w:p>
          <w:p w14:paraId="2855C7E3" w14:textId="77777777" w:rsidR="00CB7B17" w:rsidRPr="00E215E9" w:rsidRDefault="00CB7B17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E215E9">
              <w:rPr>
                <w:rFonts w:ascii="Arial" w:hAnsi="Arial" w:cs="Arial"/>
                <w:sz w:val="24"/>
                <w:szCs w:val="24"/>
              </w:rPr>
              <w:t>oświadczenia Wnioskodawcy, KRS, CEIDG, innych baz danych, w tym dotyczących rejestrów powiązań.</w:t>
            </w:r>
          </w:p>
          <w:p w14:paraId="7DE21BD0" w14:textId="35D6674A" w:rsidR="00CB7B17" w:rsidRPr="00E215E9" w:rsidRDefault="00CB7B17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E215E9">
              <w:rPr>
                <w:rFonts w:ascii="Arial" w:hAnsi="Arial" w:cs="Arial"/>
                <w:sz w:val="24"/>
                <w:szCs w:val="24"/>
              </w:rPr>
              <w:t xml:space="preserve">W związku z ograniczeniami dotyczącymi złożenia maksymalnej </w:t>
            </w:r>
            <w:r w:rsidR="00D450F4" w:rsidRPr="00E215E9">
              <w:rPr>
                <w:rFonts w:ascii="Arial" w:hAnsi="Arial" w:cs="Arial"/>
                <w:sz w:val="24"/>
                <w:szCs w:val="24"/>
              </w:rPr>
              <w:t>liczby</w:t>
            </w:r>
            <w:r w:rsidRPr="00E215E9">
              <w:rPr>
                <w:rFonts w:ascii="Arial" w:hAnsi="Arial" w:cs="Arial"/>
                <w:sz w:val="24"/>
                <w:szCs w:val="24"/>
              </w:rPr>
              <w:t xml:space="preserve"> wniosków w naborze, Wnioskodawca podlega ocenie, czy nie stosuje się do niego regulacji dotyczących uznania za przedsiębiorstwo partnerskie</w:t>
            </w:r>
            <w:r w:rsidR="00AB2642" w:rsidRPr="00E215E9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  <w:r w:rsidRPr="00E215E9">
              <w:rPr>
                <w:rFonts w:ascii="Arial" w:hAnsi="Arial" w:cs="Arial"/>
                <w:sz w:val="24"/>
                <w:szCs w:val="24"/>
              </w:rPr>
              <w:t xml:space="preserve"> lub za przedsiębiorstwo powiązane</w:t>
            </w:r>
            <w:r w:rsidR="00AB2642" w:rsidRPr="00E215E9">
              <w:rPr>
                <w:rFonts w:ascii="Arial" w:hAnsi="Arial" w:cs="Arial"/>
                <w:sz w:val="24"/>
                <w:szCs w:val="24"/>
                <w:vertAlign w:val="superscript"/>
              </w:rPr>
              <w:t>4</w:t>
            </w:r>
            <w:r w:rsidRPr="00E215E9">
              <w:rPr>
                <w:rFonts w:ascii="Arial" w:hAnsi="Arial" w:cs="Arial"/>
                <w:sz w:val="24"/>
                <w:szCs w:val="24"/>
              </w:rPr>
              <w:t xml:space="preserve"> oraz czy nie ma powiązań personalnych z innym Wnioskodawcą</w:t>
            </w:r>
            <w:r w:rsidR="00AB2642" w:rsidRPr="00E215E9">
              <w:rPr>
                <w:rFonts w:ascii="Arial" w:hAnsi="Arial" w:cs="Arial"/>
                <w:sz w:val="24"/>
                <w:szCs w:val="24"/>
                <w:vertAlign w:val="superscript"/>
              </w:rPr>
              <w:t>5</w:t>
            </w:r>
            <w:r w:rsidRPr="00E215E9">
              <w:rPr>
                <w:rFonts w:ascii="Arial" w:hAnsi="Arial" w:cs="Arial"/>
                <w:sz w:val="24"/>
                <w:szCs w:val="24"/>
                <w:vertAlign w:val="superscript"/>
              </w:rPr>
              <w:t>.</w:t>
            </w:r>
          </w:p>
          <w:p w14:paraId="6FD00AD6" w14:textId="6651FE49" w:rsidR="00CB7B17" w:rsidRPr="00187103" w:rsidRDefault="00CB7B17" w:rsidP="00187103">
            <w:pPr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E215E9">
              <w:rPr>
                <w:rFonts w:ascii="Arial" w:hAnsi="Arial" w:cs="Arial"/>
                <w:sz w:val="24"/>
                <w:szCs w:val="24"/>
              </w:rPr>
              <w:t>Ograniczenie liczby złożonych wniosków o powierzenie grantu dotyczy osób prawnych wpisanych do rejestru przedsiębiorców, stowarzyszeń, fundacji, jednostek sektora finansów publicznych i osób fizycznych prowadzących działalność gospodarczą  na podstawie wpisu do CEDG.</w:t>
            </w:r>
          </w:p>
        </w:tc>
        <w:tc>
          <w:tcPr>
            <w:tcW w:w="1134" w:type="dxa"/>
          </w:tcPr>
          <w:p w14:paraId="1B3CB0F3" w14:textId="77777777" w:rsidR="00993636" w:rsidRPr="00187103" w:rsidRDefault="00993636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373264" w:rsidRPr="00187103" w14:paraId="43A9C157" w14:textId="77777777" w:rsidTr="00C70D7F">
        <w:tc>
          <w:tcPr>
            <w:tcW w:w="603" w:type="dxa"/>
          </w:tcPr>
          <w:p w14:paraId="017A5364" w14:textId="3DEE87BC" w:rsidR="00373264" w:rsidRPr="00E215E9" w:rsidRDefault="00373264" w:rsidP="00187103">
            <w:pPr>
              <w:spacing w:line="23" w:lineRule="atLeast"/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</w:pPr>
            <w:r w:rsidRPr="00E215E9">
              <w:rPr>
                <w:rFonts w:ascii="Arial" w:eastAsia="Times New Roman" w:hAnsi="Arial" w:cs="Arial"/>
                <w:color w:val="FF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2227" w:type="dxa"/>
          </w:tcPr>
          <w:p w14:paraId="4CDDC1E6" w14:textId="4EF6FB1B" w:rsidR="00373264" w:rsidRPr="00E215E9" w:rsidRDefault="00E215E9" w:rsidP="00187103">
            <w:pPr>
              <w:spacing w:line="23" w:lineRule="atLeast"/>
              <w:rPr>
                <w:rFonts w:ascii="Arial" w:hAnsi="Arial" w:cs="Arial"/>
                <w:bCs/>
                <w:color w:val="FF0000"/>
                <w:sz w:val="24"/>
                <w:szCs w:val="24"/>
              </w:rPr>
            </w:pPr>
            <w:r w:rsidRPr="00E215E9">
              <w:rPr>
                <w:rFonts w:ascii="Arial" w:hAnsi="Arial" w:cs="Arial"/>
                <w:bCs/>
                <w:color w:val="FF0000"/>
                <w:sz w:val="24"/>
                <w:szCs w:val="24"/>
              </w:rPr>
              <w:t>Kwalifikowalność Wnioskodawcy</w:t>
            </w:r>
          </w:p>
        </w:tc>
        <w:tc>
          <w:tcPr>
            <w:tcW w:w="10065" w:type="dxa"/>
          </w:tcPr>
          <w:p w14:paraId="3369AFA5" w14:textId="77777777" w:rsidR="00373264" w:rsidRDefault="00373264" w:rsidP="00373264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W kryterium sprawdzamy, czy Wnioskodawcą nie jest:</w:t>
            </w:r>
          </w:p>
          <w:p w14:paraId="788417A4" w14:textId="77777777" w:rsidR="00373264" w:rsidRDefault="00373264" w:rsidP="00373264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- osoba fizyczna realizująca działania związane z wdrażaniem LSR, zatrudniona przez LGD lub będąca osobą fizyczną pełniącą funkcję członka Zarządu LGD;</w:t>
            </w:r>
          </w:p>
          <w:p w14:paraId="72647297" w14:textId="4D3E380D" w:rsidR="00373264" w:rsidRPr="00373264" w:rsidRDefault="00373264" w:rsidP="00187103">
            <w:pPr>
              <w:spacing w:line="23" w:lineRule="atLeast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- </w:t>
            </w:r>
            <w:r w:rsidR="00A06F4D">
              <w:rPr>
                <w:rFonts w:ascii="Arial" w:hAnsi="Arial" w:cs="Arial"/>
                <w:color w:val="FF0000"/>
                <w:sz w:val="24"/>
                <w:szCs w:val="24"/>
              </w:rPr>
              <w:t xml:space="preserve">pomiotem </w:t>
            </w:r>
            <w:bookmarkStart w:id="0" w:name="_GoBack"/>
            <w:bookmarkEnd w:id="0"/>
            <w:r>
              <w:rPr>
                <w:rFonts w:ascii="Arial" w:hAnsi="Arial" w:cs="Arial"/>
                <w:color w:val="FF0000"/>
                <w:sz w:val="24"/>
                <w:szCs w:val="24"/>
              </w:rPr>
              <w:t>w których osoby, o których mowa w tiret pierwsze są wspólnikami spółek prawa handlowego lub prowadzą działalność w formie spółki cywilnej.</w:t>
            </w:r>
          </w:p>
        </w:tc>
        <w:tc>
          <w:tcPr>
            <w:tcW w:w="1134" w:type="dxa"/>
          </w:tcPr>
          <w:p w14:paraId="128CEE97" w14:textId="77777777" w:rsidR="00373264" w:rsidRPr="00187103" w:rsidRDefault="00373264" w:rsidP="00187103">
            <w:pPr>
              <w:spacing w:line="23" w:lineRule="atLeas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2A41C1E" w14:textId="64E8F28A" w:rsidR="00FC30C1" w:rsidRDefault="00FC30C1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34F5EB" w14:textId="1BB92480" w:rsidR="00FC30C1" w:rsidRPr="00594EE9" w:rsidRDefault="00FC30C1" w:rsidP="00594EE9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594EE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38CAEE52" w14:textId="10E3ACDD" w:rsidR="00FC30C1" w:rsidRPr="00187103" w:rsidRDefault="00594EE9" w:rsidP="00187103">
      <w:pPr>
        <w:pStyle w:val="Tekstprzypisudolnego"/>
        <w:spacing w:after="0" w:line="23" w:lineRule="atLeast"/>
        <w:rPr>
          <w:rFonts w:ascii="Arial" w:hAnsi="Arial" w:cs="Arial"/>
        </w:rPr>
      </w:pPr>
      <w:r w:rsidRPr="00187103">
        <w:rPr>
          <w:rFonts w:ascii="Arial" w:hAnsi="Arial" w:cs="Arial"/>
          <w:vertAlign w:val="superscript"/>
        </w:rPr>
        <w:t xml:space="preserve">1 </w:t>
      </w:r>
      <w:r w:rsidR="00FC30C1" w:rsidRPr="00187103">
        <w:rPr>
          <w:rFonts w:ascii="Arial" w:hAnsi="Arial" w:cs="Arial"/>
        </w:rPr>
        <w:t>Rozporządzenie Parlamentu Europejskiego i Rady (UE) nr 2021/1060 z dnia 24 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(Dz. Urz. UE L 231/159 z 30.06.2021) (dalej: Rozporządzenie 2021/1060).</w:t>
      </w:r>
    </w:p>
    <w:p w14:paraId="284195A5" w14:textId="4ADB6A9B" w:rsidR="00FC30C1" w:rsidRPr="00E215E9" w:rsidRDefault="003B093C" w:rsidP="00187103">
      <w:pPr>
        <w:spacing w:after="0" w:line="23" w:lineRule="atLeast"/>
        <w:rPr>
          <w:rFonts w:ascii="Arial" w:eastAsia="Times New Roman" w:hAnsi="Arial" w:cs="Arial"/>
          <w:sz w:val="20"/>
          <w:szCs w:val="20"/>
          <w:lang w:eastAsia="pl-PL"/>
        </w:rPr>
      </w:pPr>
      <w:r w:rsidRPr="00E215E9">
        <w:rPr>
          <w:rFonts w:ascii="Arial" w:hAnsi="Arial" w:cs="Arial"/>
          <w:sz w:val="20"/>
          <w:szCs w:val="20"/>
          <w:vertAlign w:val="superscript"/>
        </w:rPr>
        <w:t>2</w:t>
      </w:r>
      <w:r w:rsidR="00FC30C1" w:rsidRPr="00E215E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FC30C1" w:rsidRPr="00E215E9">
        <w:rPr>
          <w:rFonts w:ascii="Arial" w:hAnsi="Arial" w:cs="Arial"/>
          <w:sz w:val="20"/>
          <w:szCs w:val="20"/>
        </w:rPr>
        <w:t>W każdym kryterium przez „wnioskodawcę” rozumiemy też partnera/partnerów, chyba że kryterium stanowi inaczej.</w:t>
      </w:r>
    </w:p>
    <w:p w14:paraId="07CD44AB" w14:textId="77777777" w:rsidR="00F62005" w:rsidRPr="00E215E9" w:rsidRDefault="00F62005" w:rsidP="00187103">
      <w:p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3</w:t>
      </w: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przedsiębiorstwo partnerskie uznaje się przedsiębiorstwo, które posiada (samodzielnie lub wspólnie z jednym lub kilkoma przedsiębiorstwami powiązanymi) 25% lub więcej kapitału lub praw głosu innego przedsiębiorstwa.</w:t>
      </w:r>
    </w:p>
    <w:p w14:paraId="68D0117C" w14:textId="77777777" w:rsidR="00F62005" w:rsidRPr="00E215E9" w:rsidRDefault="00F62005" w:rsidP="00187103">
      <w:p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Przedsiębiorstwa powiązane to takie, które pozostają w jednym z poniższych związków:</w:t>
      </w:r>
    </w:p>
    <w:p w14:paraId="113BB930" w14:textId="77777777" w:rsidR="00F62005" w:rsidRPr="00E215E9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posiada większość praw głosu w innym przedsiębiorstwie z tytułu roli udziałowca/akcjonariusza lub członka.</w:t>
      </w:r>
    </w:p>
    <w:p w14:paraId="3B3C1292" w14:textId="77777777" w:rsidR="00F62005" w:rsidRPr="00E215E9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ma prawo wyznaczyć lub odwołać większość członków organu administracyjnego, zarządzającego lub nadzorczego innego przedsiębiorstwa.</w:t>
      </w:r>
    </w:p>
    <w:p w14:paraId="0AA1445B" w14:textId="77777777" w:rsidR="00F62005" w:rsidRPr="00E215E9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ma prawo wywierać dominujący wpływ na inne przedsiębiorstwo, zgodnie z umową zawartą z tym przedsiębiorstwem lub postanowieniami w jego statucie lub umowie spółki.</w:t>
      </w:r>
    </w:p>
    <w:p w14:paraId="67C81E50" w14:textId="77777777" w:rsidR="00F62005" w:rsidRPr="00E215E9" w:rsidRDefault="00F62005" w:rsidP="00187103">
      <w:pPr>
        <w:pStyle w:val="Akapitzlist"/>
        <w:numPr>
          <w:ilvl w:val="0"/>
          <w:numId w:val="13"/>
        </w:numPr>
        <w:spacing w:after="0" w:line="23" w:lineRule="atLeas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Przedsiębiorstwo będące udziałowcem/akcjonariuszem lub członkiem innego przedsiębiorstwa kontroluje samodzielnie, zgodnie z umową z innymi udziałowcami/akcjonariuszami lub członkami tego przedsiębiorstwa, większość praw głosu udziałowców/akcjonariuszy lub członków w tym przedsiębiorstwie.</w:t>
      </w:r>
    </w:p>
    <w:p w14:paraId="033FD94E" w14:textId="67080EF5" w:rsidR="00F62005" w:rsidRPr="00E215E9" w:rsidRDefault="00AB2642" w:rsidP="00AB2642">
      <w:pPr>
        <w:spacing w:after="0" w:line="23" w:lineRule="atLeast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 xml:space="preserve">4 </w:t>
      </w:r>
      <w:r w:rsidR="00F62005"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 przedsiębiorstwo powiązane uznaje się przedsiębiorstwa pozostające w co najmniej jednym ze związków </w:t>
      </w:r>
      <w:r w:rsidR="00A02FFE"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wskazanych </w:t>
      </w:r>
      <w:r w:rsidR="00F62005"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w pkt. 1 – 4 z osobą fizyczną lub grupą osób fizycznych działających wspólnie, jeżeli prowadzą działalność lub część działalności na tym samym rynku lub rynkach pokrewnych.</w:t>
      </w:r>
    </w:p>
    <w:p w14:paraId="43802A93" w14:textId="77777777" w:rsidR="00F62005" w:rsidRPr="00E215E9" w:rsidRDefault="00F62005" w:rsidP="00AB2642">
      <w:pPr>
        <w:spacing w:after="0" w:line="23" w:lineRule="atLeast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Osoby fizyczne oznaczają w tym przypadku wspólników, udziałowców, akcjonariuszy, członków zarządu, prokurentów i wszelkie inne osoby fizyczne mające faktyczny wpływ na zarządzanie przedsiębiorstwem oraz osoby z którymi te osoby pozostają w związku małżeńskim, w stosunku pokrewieństwa lub powinowactwa w linii prostej, pokrewieństwa lub powinowactwa w linii bocznej do drugiego stopnia lub w stosunku przysposobienia, opieki lub kurateli.</w:t>
      </w:r>
    </w:p>
    <w:p w14:paraId="26EE2DCF" w14:textId="2BE9AC2E" w:rsidR="00F62005" w:rsidRPr="00E215E9" w:rsidRDefault="00AB2642" w:rsidP="00AB2642">
      <w:pPr>
        <w:spacing w:after="0" w:line="23" w:lineRule="atLeast"/>
        <w:ind w:left="142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E215E9">
        <w:rPr>
          <w:rFonts w:ascii="Arial" w:eastAsia="Times New Roman" w:hAnsi="Arial" w:cs="Arial"/>
          <w:bCs/>
          <w:sz w:val="20"/>
          <w:szCs w:val="20"/>
          <w:vertAlign w:val="superscript"/>
          <w:lang w:eastAsia="pl-PL"/>
        </w:rPr>
        <w:t>5</w:t>
      </w:r>
      <w:r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F62005" w:rsidRPr="00E215E9">
        <w:rPr>
          <w:rFonts w:ascii="Arial" w:eastAsia="Times New Roman" w:hAnsi="Arial" w:cs="Arial"/>
          <w:bCs/>
          <w:sz w:val="20"/>
          <w:szCs w:val="20"/>
          <w:lang w:eastAsia="pl-PL"/>
        </w:rPr>
        <w:t>Personalne powiązanie zachodzi, jeżeli te same osoby zasiadają w organach zarządzających lub w organach nadzoru ocenianych podmiotów. Powiązania personalne ocenia się do 12 miesięcy wstecz od daty wyznaczonej za rozpoczęcie terminu publikacji ogłoszenia o naborze.</w:t>
      </w:r>
    </w:p>
    <w:p w14:paraId="1A6037F7" w14:textId="77777777" w:rsidR="00F62005" w:rsidRDefault="00F62005" w:rsidP="00F62005">
      <w:pPr>
        <w:spacing w:after="0" w:line="20" w:lineRule="atLeast"/>
        <w:ind w:left="36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14:paraId="784FC96E" w14:textId="77777777" w:rsidR="00F62005" w:rsidRDefault="00F62005" w:rsidP="00F62005">
      <w:pPr>
        <w:spacing w:after="0" w:line="20" w:lineRule="atLeast"/>
        <w:ind w:left="36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14:paraId="27EF84D6" w14:textId="77777777" w:rsidR="00F62005" w:rsidRDefault="00F62005" w:rsidP="00F62005">
      <w:pPr>
        <w:spacing w:after="0" w:line="20" w:lineRule="atLeast"/>
        <w:ind w:left="360"/>
        <w:rPr>
          <w:rFonts w:ascii="Arial" w:eastAsia="Times New Roman" w:hAnsi="Arial" w:cs="Arial"/>
          <w:bCs/>
          <w:color w:val="FF0000"/>
          <w:sz w:val="20"/>
          <w:szCs w:val="20"/>
          <w:lang w:eastAsia="pl-PL"/>
        </w:rPr>
      </w:pPr>
    </w:p>
    <w:p w14:paraId="4EA14E34" w14:textId="77777777" w:rsidR="002F5533" w:rsidRDefault="002F5533" w:rsidP="00FC30C1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F26F358" w14:textId="61EF83BC" w:rsidR="00C51548" w:rsidRDefault="001351F1" w:rsidP="00AC20E0">
      <w:pPr>
        <w:spacing w:after="0" w:line="20" w:lineRule="atLeas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83242">
        <w:rPr>
          <w:rFonts w:ascii="Arial" w:eastAsia="Times New Roman" w:hAnsi="Arial" w:cs="Arial"/>
          <w:sz w:val="28"/>
          <w:szCs w:val="28"/>
          <w:lang w:eastAsia="pl-PL"/>
        </w:rPr>
        <w:t>Kryteria wielopunktowe</w:t>
      </w:r>
      <w:r w:rsidRPr="003D2347">
        <w:rPr>
          <w:rFonts w:ascii="Times New Roman" w:eastAsia="Times New Roman" w:hAnsi="Times New Roman" w:cs="Times New Roman"/>
          <w:sz w:val="28"/>
          <w:szCs w:val="28"/>
          <w:lang w:eastAsia="pl-PL"/>
        </w:rPr>
        <w:t>:</w:t>
      </w:r>
    </w:p>
    <w:p w14:paraId="3F4272F8" w14:textId="246A969B" w:rsidR="00580D63" w:rsidRPr="00805262" w:rsidRDefault="00580D63" w:rsidP="00AC20E0">
      <w:pPr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80526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tbl>
      <w:tblPr>
        <w:tblW w:w="1445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5245"/>
        <w:gridCol w:w="4252"/>
        <w:gridCol w:w="2410"/>
      </w:tblGrid>
      <w:tr w:rsidR="000645DE" w:rsidRPr="00187103" w14:paraId="3F218F02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73A0" w14:textId="77777777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DB1AB" w14:textId="2482807F" w:rsidR="000645DE" w:rsidRPr="00187103" w:rsidRDefault="001351F1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Nazwa</w:t>
            </w:r>
            <w:r w:rsidR="000645DE" w:rsidRPr="00187103">
              <w:rPr>
                <w:rFonts w:ascii="Arial" w:eastAsia="Calibri" w:hAnsi="Arial" w:cs="Arial"/>
                <w:sz w:val="24"/>
                <w:szCs w:val="24"/>
              </w:rPr>
              <w:t xml:space="preserve"> kryterium wyboru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5C05F" w14:textId="77777777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Opis kryterium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A86B" w14:textId="77777777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Ocena punktowa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6FBA4" w14:textId="77777777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Źródło weryfikacji kryterium</w:t>
            </w:r>
          </w:p>
        </w:tc>
      </w:tr>
      <w:tr w:rsidR="000645DE" w:rsidRPr="00187103" w14:paraId="2AF99971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4465" w14:textId="71EB5F4F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3264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  <w:p w14:paraId="057818BF" w14:textId="744C8170" w:rsidR="006E392A" w:rsidRPr="00187103" w:rsidRDefault="006E392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02C5" w14:textId="5A0A568C" w:rsidR="00EB77B9" w:rsidRPr="00187103" w:rsidRDefault="009E310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  <w:lang w:eastAsia="ar-SA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  <w:lang w:eastAsia="ar-SA"/>
              </w:rPr>
              <w:t>Wnioskodaw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  <w:lang w:eastAsia="ar-SA"/>
              </w:rPr>
              <w:t xml:space="preserve">ca ma status </w:t>
            </w:r>
            <w:r w:rsidR="001D4B22" w:rsidRPr="00187103">
              <w:rPr>
                <w:rFonts w:ascii="Arial" w:hAnsi="Arial" w:cs="Arial"/>
                <w:sz w:val="24"/>
                <w:szCs w:val="24"/>
              </w:rPr>
              <w:t>o</w:t>
            </w:r>
            <w:r w:rsidR="0074118E" w:rsidRPr="00187103">
              <w:rPr>
                <w:rFonts w:ascii="Arial" w:hAnsi="Arial" w:cs="Arial"/>
                <w:sz w:val="24"/>
                <w:szCs w:val="24"/>
              </w:rPr>
              <w:t>rganizacji</w:t>
            </w:r>
            <w:r w:rsidR="00EB77B9" w:rsidRPr="0018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4118E" w:rsidRPr="00187103">
              <w:rPr>
                <w:rFonts w:ascii="Arial" w:hAnsi="Arial" w:cs="Arial"/>
                <w:sz w:val="24"/>
                <w:szCs w:val="24"/>
              </w:rPr>
              <w:t>pozarządowej</w:t>
            </w:r>
            <w:r w:rsidR="00EB77B9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EB77B9" w:rsidRPr="00187103">
              <w:rPr>
                <w:rFonts w:ascii="Arial" w:hAnsi="Arial" w:cs="Arial"/>
                <w:sz w:val="24"/>
                <w:szCs w:val="24"/>
              </w:rPr>
              <w:t>– organizacja, o której mowa w art. 3 ust. 2 ustawy o działalności pożytku publicznego i o wolontariacie.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2E891" w14:textId="77777777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Preferowane są </w:t>
            </w:r>
            <w:r w:rsidR="003B4901" w:rsidRPr="00187103">
              <w:rPr>
                <w:rFonts w:ascii="Arial" w:eastAsia="Calibri" w:hAnsi="Arial" w:cs="Arial"/>
                <w:sz w:val="24"/>
                <w:szCs w:val="24"/>
              </w:rPr>
              <w:t xml:space="preserve">granty realizowane przez organizacje 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</w:rPr>
              <w:t>pozarządowe</w:t>
            </w:r>
            <w:r w:rsidR="003B4901" w:rsidRPr="00187103">
              <w:rPr>
                <w:rFonts w:ascii="Arial" w:eastAsia="Calibri" w:hAnsi="Arial" w:cs="Arial"/>
                <w:sz w:val="24"/>
                <w:szCs w:val="24"/>
              </w:rPr>
              <w:t>, a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</w:rPr>
              <w:t>b</w:t>
            </w:r>
            <w:r w:rsidR="00FB5730" w:rsidRPr="00187103">
              <w:rPr>
                <w:rFonts w:ascii="Arial" w:eastAsia="Calibri" w:hAnsi="Arial" w:cs="Arial"/>
                <w:sz w:val="24"/>
                <w:szCs w:val="24"/>
              </w:rPr>
              <w:t>y wzmocnić potencjał te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</w:rPr>
              <w:t>go typu Instytucji.</w:t>
            </w:r>
          </w:p>
          <w:p w14:paraId="120AF001" w14:textId="764B59DA" w:rsidR="00516EED" w:rsidRPr="00187103" w:rsidRDefault="00516EED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F9E7" w14:textId="2FC8FEA1" w:rsidR="003B4901" w:rsidRPr="00187103" w:rsidRDefault="009E310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 Wnioskodawca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</w:rPr>
              <w:t xml:space="preserve"> posiada status organizacji pozarządowej</w:t>
            </w:r>
            <w:r w:rsidR="003B4901" w:rsidRPr="0018710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3B4901" w:rsidRPr="00187103">
              <w:rPr>
                <w:rFonts w:ascii="Arial" w:eastAsia="Calibri" w:hAnsi="Arial" w:cs="Arial"/>
                <w:b/>
                <w:sz w:val="24"/>
                <w:szCs w:val="24"/>
              </w:rPr>
              <w:t>4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2C3CF7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3B4901" w:rsidRPr="00187103">
              <w:rPr>
                <w:rFonts w:ascii="Arial" w:eastAsia="Calibri" w:hAnsi="Arial" w:cs="Arial"/>
                <w:b/>
                <w:sz w:val="24"/>
                <w:szCs w:val="24"/>
              </w:rPr>
              <w:t>pkt</w:t>
            </w:r>
          </w:p>
          <w:p w14:paraId="2355FFFB" w14:textId="4C0D059B" w:rsidR="003B4901" w:rsidRPr="00187103" w:rsidRDefault="003B4901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187103">
              <w:rPr>
                <w:rFonts w:ascii="Arial" w:eastAsia="Calibri" w:hAnsi="Arial" w:cs="Arial"/>
                <w:sz w:val="24"/>
                <w:szCs w:val="24"/>
              </w:rPr>
              <w:t>Wnioskodawca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</w:rPr>
              <w:t xml:space="preserve"> nie posiada statusu organizacji pozarządowej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7F427" w14:textId="2CEF7FF4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Kryterium weryfikowane w oparciu o treść wniosku o </w:t>
            </w:r>
            <w:r w:rsidR="003B4901" w:rsidRPr="00187103">
              <w:rPr>
                <w:rFonts w:ascii="Arial" w:eastAsia="Calibri" w:hAnsi="Arial" w:cs="Arial"/>
                <w:sz w:val="24"/>
                <w:szCs w:val="24"/>
              </w:rPr>
              <w:t>powierzenie grantu</w:t>
            </w:r>
            <w:r w:rsidR="0074118E" w:rsidRPr="00187103">
              <w:rPr>
                <w:rFonts w:ascii="Arial" w:eastAsia="Calibri" w:hAnsi="Arial" w:cs="Arial"/>
                <w:sz w:val="24"/>
                <w:szCs w:val="24"/>
              </w:rPr>
              <w:t xml:space="preserve"> i załącznika potwierdzającego jego status.</w:t>
            </w:r>
          </w:p>
        </w:tc>
      </w:tr>
      <w:tr w:rsidR="000645DE" w:rsidRPr="00187103" w14:paraId="207E8D4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A6E7" w14:textId="3B1202DB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3264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  <w:p w14:paraId="4480520D" w14:textId="360E8C1E" w:rsidR="006E392A" w:rsidRPr="00187103" w:rsidRDefault="006E392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946A" w14:textId="354255BA" w:rsidR="000645DE" w:rsidRPr="00187103" w:rsidRDefault="00315F4D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Projekt objęty grantem zakłada współpracę międzysektorową z podmiotami lokalnymi 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>( posiadające siedzibę/filię lub działające na obszarze LSR )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reprezentującymi inny niż 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>Wnioskodawca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sektor</w:t>
            </w:r>
          </w:p>
          <w:p w14:paraId="09D899F0" w14:textId="472EEC5E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B103" w14:textId="171D5542" w:rsidR="000645DE" w:rsidRPr="00187103" w:rsidRDefault="0078079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Preferowane są projekty objęte grantem, które zakładają współpracę międzysektorową z podmiotami</w:t>
            </w:r>
            <w:r w:rsidR="00CE1EDF"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>repr</w:t>
            </w:r>
            <w:r w:rsidR="009E310A" w:rsidRPr="00187103">
              <w:rPr>
                <w:rFonts w:ascii="Arial" w:eastAsia="Calibri" w:hAnsi="Arial" w:cs="Arial"/>
                <w:sz w:val="24"/>
                <w:szCs w:val="24"/>
              </w:rPr>
              <w:t>ezentującymi inny niż Wnioskodaw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ca sektor ( społeczny, gospodarczy lub publiczny 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>posiadające siedzibę/filię lub działające na obszarze LSR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). Wzmocni to zasadę partnerstwa w </w:t>
            </w:r>
            <w:r w:rsidR="0097570A" w:rsidRPr="00187103">
              <w:rPr>
                <w:rFonts w:ascii="Arial" w:eastAsia="Calibri" w:hAnsi="Arial" w:cs="Arial"/>
                <w:sz w:val="24"/>
                <w:szCs w:val="24"/>
              </w:rPr>
              <w:t>podejściu RLKS. Przyczyni się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do osiągnięcia zakładanych wskaźników produktu i rezultatu. Kryterium będzie weryfikowane na podstawie porozumienia o współpracy dołączonego do wniosku o powierzenie grantu określającego partnerów oraz zaplanowane zasady i zakres współpracy na wzorze opracowanym przez LGD i dołączonym do ogłoszenia o naborze wniosków.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9246" w14:textId="2A9CE7EC" w:rsidR="00CE1EDF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187103">
              <w:rPr>
                <w:rFonts w:ascii="Arial" w:eastAsia="Calibri" w:hAnsi="Arial" w:cs="Arial"/>
                <w:sz w:val="24"/>
                <w:szCs w:val="24"/>
              </w:rPr>
              <w:t>Wnioskodaw</w:t>
            </w:r>
            <w:r w:rsidR="00CE1EDF" w:rsidRPr="00187103">
              <w:rPr>
                <w:rFonts w:ascii="Arial" w:eastAsia="Calibri" w:hAnsi="Arial" w:cs="Arial"/>
                <w:sz w:val="24"/>
                <w:szCs w:val="24"/>
              </w:rPr>
              <w:t>ca projektu objętego grantem zakłada współpracę międzysektorową z podmiotem z innego sektora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053688" w:rsidRPr="00187103">
              <w:rPr>
                <w:rFonts w:ascii="Arial" w:eastAsia="Calibri" w:hAnsi="Arial" w:cs="Arial"/>
                <w:sz w:val="24"/>
                <w:szCs w:val="24"/>
              </w:rPr>
              <w:t xml:space="preserve">( aniżeli Wnioskodawca) 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>posiadającym siedzibę/filię lub działającą na obszarze LSR</w:t>
            </w:r>
            <w:r w:rsidR="00CE1EDF" w:rsidRPr="00187103">
              <w:rPr>
                <w:rFonts w:ascii="Arial" w:eastAsia="Calibri" w:hAnsi="Arial" w:cs="Arial"/>
                <w:sz w:val="24"/>
                <w:szCs w:val="24"/>
              </w:rPr>
              <w:t xml:space="preserve"> – </w:t>
            </w:r>
            <w:r w:rsidR="00CE1EDF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4</w:t>
            </w:r>
            <w:r w:rsidR="00DF0CE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CE1EDF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</w:t>
            </w:r>
          </w:p>
          <w:p w14:paraId="2ACC40A1" w14:textId="607A0FB1" w:rsidR="00CE1EDF" w:rsidRPr="00187103" w:rsidRDefault="009E310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 Wnioskodawca</w:t>
            </w:r>
            <w:r w:rsidR="00CE1EDF" w:rsidRPr="00187103">
              <w:rPr>
                <w:rFonts w:ascii="Arial" w:eastAsia="Calibri" w:hAnsi="Arial" w:cs="Arial"/>
                <w:sz w:val="24"/>
                <w:szCs w:val="24"/>
              </w:rPr>
              <w:t xml:space="preserve"> nie zakłada współpracy międzysektorowej z podmiotem z innego sektora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963121" w:rsidRPr="00187103">
              <w:rPr>
                <w:rFonts w:ascii="Arial" w:eastAsia="Calibri" w:hAnsi="Arial" w:cs="Arial"/>
                <w:sz w:val="24"/>
                <w:szCs w:val="24"/>
              </w:rPr>
              <w:t xml:space="preserve">( aniżeli Wnioskodawca ) </w:t>
            </w:r>
            <w:r w:rsidR="00F009CE" w:rsidRPr="00187103">
              <w:rPr>
                <w:rFonts w:ascii="Arial" w:eastAsia="Calibri" w:hAnsi="Arial" w:cs="Arial"/>
                <w:sz w:val="24"/>
                <w:szCs w:val="24"/>
              </w:rPr>
              <w:t>posiadającego siedzibę/filię lub działającego na obszarze LSR</w:t>
            </w:r>
            <w:r w:rsidR="00CE1EDF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– 0</w:t>
            </w:r>
            <w:r w:rsidR="00DF0CE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CE1EDF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</w:t>
            </w:r>
          </w:p>
          <w:p w14:paraId="294DBAFB" w14:textId="0707AA82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8ACF7" w14:textId="7EEDB050" w:rsidR="000645DE" w:rsidRPr="00187103" w:rsidRDefault="00CE1EDF" w:rsidP="00187103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Kryterium będzie weryfikowane na podstawie porozumienia o współpracy dołączonego do wniosku o powierzenie grantu określającego partnerów oraz zaplanowane zasady i zakres współpracy na wzorze opracowanym przez LGD i dołączonym do ogłoszenia o naborze wniosków.</w:t>
            </w:r>
          </w:p>
        </w:tc>
      </w:tr>
      <w:tr w:rsidR="000645DE" w:rsidRPr="00187103" w14:paraId="56B68D86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3BFE" w14:textId="6ACA21B6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3264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  <w:p w14:paraId="31FF2155" w14:textId="67221A10" w:rsidR="006E392A" w:rsidRPr="00187103" w:rsidRDefault="006E392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905F" w14:textId="52224E1A" w:rsidR="000645DE" w:rsidRPr="00187103" w:rsidRDefault="009E310A" w:rsidP="00187103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Wnioskodaw</w:t>
            </w:r>
            <w:r w:rsidR="00CE1EDF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korzystał ze szkolenia w zakresie opracowania projektu objętego grantem zorganizowanego przez LGD w okresie realizacji LSR dla 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przedsięwzięcia na który składany jest wniosek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62EA" w14:textId="468BF118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Preferowane są projekty 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objęte g</w:t>
            </w:r>
            <w:r w:rsidR="009E310A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rantem składane przez Wnioskodaw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ców, którzy osobiście lub </w:t>
            </w:r>
            <w:r w:rsidR="003D2347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ich pełnomocnik/pracownik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D2347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 podstawie: pełnomocnictwa/</w:t>
            </w:r>
            <w:r w:rsidR="004B2C77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upoważnienia</w:t>
            </w:r>
            <w:r w:rsidR="00381454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uczestniczą w szkolenie organizowanym przez LGD. Takie postępowanie wpłynie na wzrost wiedzy i umiejętności z zakresie opracowania projektu objętego grantem.</w:t>
            </w:r>
          </w:p>
          <w:p w14:paraId="313A2BC1" w14:textId="0C3D5837" w:rsidR="00381454" w:rsidRPr="00187103" w:rsidRDefault="00381454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Uwaga: jedna osoba może reprezentować jednego Wnioskodawcę</w:t>
            </w:r>
            <w:r w:rsidR="00FB5730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– liczy się kolejność wpisu na listę obecności na szkoleniu.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8BE8" w14:textId="45B8D3AA" w:rsidR="00EC2445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- </w:t>
            </w:r>
            <w:r w:rsidR="009E310A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Wnioskodaw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pełnomocnik/pracownik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uczestniczył w szkoleniu organizowanym przez LGD – </w:t>
            </w:r>
            <w:r w:rsidR="00EC2445" w:rsidRPr="0018710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="00DF0CE6" w:rsidRPr="0018710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18710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  <w:p w14:paraId="2F0516C3" w14:textId="5E9CFCD8" w:rsidR="000645DE" w:rsidRPr="00187103" w:rsidRDefault="009E310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- Wnioskodaw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ca lub jego </w:t>
            </w:r>
            <w:r w:rsidR="004B2C77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pełnomocnik/pracownik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nie uczestniczył w szkoleniu organizowanym przez LGD – </w:t>
            </w:r>
            <w:r w:rsidR="00EC2445" w:rsidRPr="0018710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>,00</w:t>
            </w:r>
            <w:r w:rsidR="00EC2445" w:rsidRPr="00187103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71206" w14:textId="3298A554" w:rsidR="000645DE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Kryterium weryfikowane w oparciu o treść wniosku</w:t>
            </w:r>
            <w:r w:rsidR="00EC2445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 powierzenie grantu i listę obecności ze szkolenia organizowanego przez LGD</w:t>
            </w:r>
            <w:r w:rsidR="004B2C77" w:rsidRPr="00187103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oraz dołączonego pełnomocnictwa/upoważnienia ( jeśli dotyczy )</w:t>
            </w:r>
          </w:p>
        </w:tc>
      </w:tr>
      <w:tr w:rsidR="000645DE" w:rsidRPr="00187103" w14:paraId="652CD8B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CCA1C" w14:textId="20DFA433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3264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  <w:p w14:paraId="7641D85E" w14:textId="224EB660" w:rsidR="006E392A" w:rsidRPr="00187103" w:rsidRDefault="006E392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F5783" w14:textId="231A4510" w:rsidR="000645DE" w:rsidRPr="00187103" w:rsidRDefault="00E55822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Wnioskowana wartość grantu ( dofinansowanie ze środków LSR )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36164" w14:textId="05EC59F8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Preferowane są projekty</w:t>
            </w:r>
            <w:r w:rsidR="00E55822" w:rsidRPr="00187103">
              <w:rPr>
                <w:rFonts w:ascii="Arial" w:eastAsia="Calibri" w:hAnsi="Arial" w:cs="Arial"/>
                <w:sz w:val="24"/>
                <w:szCs w:val="24"/>
              </w:rPr>
              <w:t xml:space="preserve"> objęte grantem, zakładające niższą do maksymalnej wartości grantu, co przyczyni się do osiągnięcia większych </w:t>
            </w:r>
            <w:r w:rsidR="00071856" w:rsidRPr="00187103">
              <w:rPr>
                <w:rFonts w:ascii="Arial" w:eastAsia="Calibri" w:hAnsi="Arial" w:cs="Arial"/>
                <w:sz w:val="24"/>
                <w:szCs w:val="24"/>
              </w:rPr>
              <w:t>wskaźników przedstawionych w LSR.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C3E9A" w14:textId="479CCD60" w:rsidR="00071856" w:rsidRPr="00187103" w:rsidRDefault="000645DE" w:rsidP="00187103">
            <w:pPr>
              <w:spacing w:after="0" w:line="23" w:lineRule="atLeast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- </w:t>
            </w:r>
            <w:r w:rsidR="009E310A" w:rsidRPr="00187103">
              <w:rPr>
                <w:rFonts w:ascii="Arial" w:eastAsia="Calibri" w:hAnsi="Arial" w:cs="Arial"/>
                <w:sz w:val="24"/>
                <w:szCs w:val="24"/>
              </w:rPr>
              <w:t>Wnioskodaw</w:t>
            </w:r>
            <w:r w:rsidR="00071856" w:rsidRPr="00187103">
              <w:rPr>
                <w:rFonts w:ascii="Arial" w:eastAsia="Calibri" w:hAnsi="Arial" w:cs="Arial"/>
                <w:sz w:val="24"/>
                <w:szCs w:val="24"/>
              </w:rPr>
              <w:t xml:space="preserve">ca w składanym wniosku o przyznanie grantu występuje o wsparcie w wysokości do 80 000 zł. – </w:t>
            </w:r>
            <w:r w:rsidR="00381454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 w:rsidR="00DF0CE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07185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pkt. </w:t>
            </w:r>
          </w:p>
          <w:p w14:paraId="7ACADFBD" w14:textId="657FACB8" w:rsidR="000645DE" w:rsidRPr="00187103" w:rsidRDefault="009E310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 Wnioskodaw</w:t>
            </w:r>
            <w:r w:rsidR="00071856" w:rsidRPr="00187103">
              <w:rPr>
                <w:rFonts w:ascii="Arial" w:eastAsia="Calibri" w:hAnsi="Arial" w:cs="Arial"/>
                <w:sz w:val="24"/>
                <w:szCs w:val="24"/>
              </w:rPr>
              <w:t xml:space="preserve">ca w składanym wniosku o przyznanie grantu występuje o wsparcie w wysokości ponad 80 000 zł – </w:t>
            </w:r>
            <w:r w:rsidR="0007185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  <w:r w:rsidR="0007185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64D52" w14:textId="583D2748" w:rsidR="000645DE" w:rsidRPr="00187103" w:rsidRDefault="000645DE" w:rsidP="00187103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Kryterium weryfikowane w oparciu o treść wniosku</w:t>
            </w:r>
            <w:r w:rsidR="00071856" w:rsidRPr="00187103">
              <w:rPr>
                <w:rFonts w:ascii="Arial" w:eastAsia="Calibri" w:hAnsi="Arial" w:cs="Arial"/>
                <w:sz w:val="24"/>
                <w:szCs w:val="24"/>
              </w:rPr>
              <w:t xml:space="preserve"> o powierzenie grantu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0645DE" w:rsidRPr="00187103" w14:paraId="1E583395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B5855" w14:textId="4096B83B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1</w:t>
            </w:r>
            <w:r w:rsidR="00373264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  <w:p w14:paraId="5F684E88" w14:textId="40B73D31" w:rsidR="006E392A" w:rsidRPr="00187103" w:rsidRDefault="006E392A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92AB" w14:textId="14BBC0F8" w:rsidR="000645DE" w:rsidRPr="00187103" w:rsidRDefault="00490E65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Budżet projektu objętego grantem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C913" w14:textId="77777777" w:rsidR="00490E65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Preferowane są projekty </w:t>
            </w:r>
            <w:r w:rsidR="00490E65" w:rsidRPr="00187103">
              <w:rPr>
                <w:rFonts w:ascii="Arial" w:eastAsia="Calibri" w:hAnsi="Arial" w:cs="Arial"/>
                <w:sz w:val="24"/>
                <w:szCs w:val="24"/>
              </w:rPr>
              <w:t>objęte grantem w których budżet jest racjonalny a zaplanowane wydatki niezbędne do realizacji zadań oraz zgodne z przepisami prawa obowiązującymi w danym naborze</w:t>
            </w:r>
          </w:p>
          <w:p w14:paraId="331CA488" w14:textId="77777777" w:rsidR="00490E65" w:rsidRPr="00187103" w:rsidRDefault="00490E65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19C8D1B" w14:textId="079B1424" w:rsidR="000645DE" w:rsidRPr="00187103" w:rsidRDefault="000645DE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CFAC" w14:textId="45C9B1AE" w:rsidR="00490E65" w:rsidRPr="00187103" w:rsidRDefault="00490E65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5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– zaplanowane we wniosku o powierzenie grantu wydatki są niezbędne do realizacji poszczególnych działań zaplanowanych dla uczestników projektu i przyczyniają się do osiągnięcia założonych celów oraz zostały czytelnie uzasadnione;</w:t>
            </w:r>
          </w:p>
          <w:p w14:paraId="3D99163C" w14:textId="7EB235B0" w:rsidR="00490E65" w:rsidRPr="00187103" w:rsidRDefault="009E310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- </w:t>
            </w:r>
            <w:r w:rsidR="00490E65"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3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490E65" w:rsidRPr="00187103">
              <w:rPr>
                <w:rFonts w:ascii="Arial" w:eastAsia="Calibri" w:hAnsi="Arial" w:cs="Arial"/>
                <w:sz w:val="24"/>
                <w:szCs w:val="24"/>
              </w:rPr>
              <w:t xml:space="preserve"> – zaplanowane we wniosku o powierzenie grantu wydatki są zgodne ze standardami określonymi w regulaminie naboru i cenami rynkowymi towarów i usług;</w:t>
            </w:r>
          </w:p>
          <w:p w14:paraId="45FEB90E" w14:textId="6695B4DC" w:rsidR="00490E65" w:rsidRPr="00187103" w:rsidRDefault="009E310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- </w:t>
            </w:r>
            <w:r w:rsidR="00490E65"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– 2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490E65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  <w:r w:rsidR="00490E65" w:rsidRPr="00187103">
              <w:rPr>
                <w:rFonts w:ascii="Arial" w:eastAsia="Calibri" w:hAnsi="Arial" w:cs="Arial"/>
                <w:sz w:val="24"/>
                <w:szCs w:val="24"/>
              </w:rPr>
              <w:t xml:space="preserve"> – budżet projektu objętego grantem został poprawnie sporządzony ( w tym</w:t>
            </w:r>
            <w:r w:rsidR="00FA479B" w:rsidRPr="00187103">
              <w:rPr>
                <w:rFonts w:ascii="Arial" w:eastAsia="Calibri" w:hAnsi="Arial" w:cs="Arial"/>
                <w:sz w:val="24"/>
                <w:szCs w:val="24"/>
              </w:rPr>
              <w:t>: zastosowano prawidłowe</w:t>
            </w:r>
            <w:r w:rsidR="00843C63" w:rsidRPr="00187103">
              <w:rPr>
                <w:rFonts w:ascii="Arial" w:eastAsia="Calibri" w:hAnsi="Arial" w:cs="Arial"/>
                <w:sz w:val="24"/>
                <w:szCs w:val="24"/>
              </w:rPr>
              <w:t xml:space="preserve">: limity, koszty administracyjne, </w:t>
            </w:r>
            <w:r w:rsidR="00FA479B" w:rsidRPr="00187103">
              <w:rPr>
                <w:rFonts w:ascii="Arial" w:eastAsia="Calibri" w:hAnsi="Arial" w:cs="Arial"/>
                <w:sz w:val="24"/>
                <w:szCs w:val="24"/>
              </w:rPr>
              <w:t xml:space="preserve"> jednostki</w:t>
            </w:r>
            <w:r w:rsidR="00490E65" w:rsidRPr="00187103">
              <w:rPr>
                <w:rFonts w:ascii="Arial" w:eastAsia="Calibri" w:hAnsi="Arial" w:cs="Arial"/>
                <w:sz w:val="24"/>
                <w:szCs w:val="24"/>
              </w:rPr>
              <w:t xml:space="preserve"> miar i wyliczeń kwot ).</w:t>
            </w:r>
          </w:p>
          <w:p w14:paraId="6DDDF642" w14:textId="256E6993" w:rsidR="00381454" w:rsidRPr="00187103" w:rsidRDefault="00FA479B" w:rsidP="00187103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Maksymalna liczba</w:t>
            </w:r>
            <w:r w:rsidR="00381454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punktów: 10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843C63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Kryterium nie jest spełnione, jeśli projekt otrzyma 4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843C63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lub mniej punktów w ramach oceny tego kryterium.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3DAE" w14:textId="140B8953" w:rsidR="000645DE" w:rsidRPr="00187103" w:rsidRDefault="000645DE" w:rsidP="00187103">
            <w:pPr>
              <w:spacing w:after="0" w:line="23" w:lineRule="atLeast"/>
              <w:ind w:right="-108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Kryterium weryfikowane w oparciu o </w:t>
            </w:r>
            <w:r w:rsidR="00490E65" w:rsidRPr="00187103">
              <w:rPr>
                <w:rFonts w:ascii="Arial" w:eastAsia="Calibri" w:hAnsi="Arial" w:cs="Arial"/>
                <w:sz w:val="24"/>
                <w:szCs w:val="24"/>
              </w:rPr>
              <w:t>zapisy we wniosku o powierzenie grantu.</w:t>
            </w:r>
          </w:p>
        </w:tc>
      </w:tr>
      <w:tr w:rsidR="009710D6" w:rsidRPr="00187103" w14:paraId="5E5680D1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222C" w14:textId="6DCEFB36" w:rsidR="009710D6" w:rsidRPr="00187103" w:rsidRDefault="004E05CA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1</w:t>
            </w:r>
            <w:r w:rsidR="00373264">
              <w:rPr>
                <w:rFonts w:ascii="Arial" w:hAnsi="Arial" w:cs="Arial"/>
                <w:sz w:val="24"/>
                <w:szCs w:val="24"/>
              </w:rPr>
              <w:t>8</w:t>
            </w:r>
          </w:p>
          <w:p w14:paraId="061DF95D" w14:textId="50B3631B" w:rsidR="009710D6" w:rsidRPr="00187103" w:rsidRDefault="009710D6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25BF" w14:textId="3798AA31" w:rsidR="009710D6" w:rsidRPr="00187103" w:rsidRDefault="009710D6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Zakres merytoryczny i finansowy projektu objętego grantem obejmuje działania w zakresie edukacji regionalnej obszaru LSR Stowarzyszenia ‘Lokalna Grupa Działania Pojezierze Brodnickie”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8018" w14:textId="77777777" w:rsidR="004879FB" w:rsidRPr="00187103" w:rsidRDefault="004879FB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Preferowane są projekty objęte grantem w którym realizowane będą działania w zakresie edukacji regionalnej obszaru LSR. Ma to na celu podniesienie poziomu wiedzy i zwiększenie zainteresowania lokalnym dziedzictwem historycznym, kulturowym i przyrodniczym wśród mieszkańców obszaru LSR. Podniesienie wiedzy wpłynie na zwiększenie poziomu lokalnej tożsamości i umożliwi na przekazywanie zdobytej wiedzy turystom tak bardzo niezbędnym na naszym obszarze w celu zwiększenia konkurencyjności obszaru.</w:t>
            </w:r>
          </w:p>
          <w:p w14:paraId="1F58FCBC" w14:textId="2F9C43A0" w:rsidR="009710D6" w:rsidRPr="00187103" w:rsidRDefault="004879FB" w:rsidP="00187103">
            <w:pPr>
              <w:spacing w:after="0" w:line="23" w:lineRule="atLeas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Uwaga: </w:t>
            </w:r>
            <w:r w:rsidR="006C233D" w:rsidRPr="00187103">
              <w:rPr>
                <w:rFonts w:ascii="Arial" w:eastAsia="Calibri" w:hAnsi="Arial" w:cs="Arial"/>
                <w:sz w:val="24"/>
                <w:szCs w:val="24"/>
              </w:rPr>
              <w:t xml:space="preserve">w przypadku klubu młodzieżowego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>punktowany przedstawiony obszar tematyczny nie jest liczony do realizacji minimum obszarów tematycznych.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80A6" w14:textId="17D4EE58" w:rsidR="006C233D" w:rsidRPr="00187103" w:rsidRDefault="006C233D" w:rsidP="00187103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- Wnioskodawca zaplanował realizację działań w zakresie edukacji regionalnej –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</w:p>
          <w:p w14:paraId="33E484CD" w14:textId="5EC85373" w:rsidR="009710D6" w:rsidRPr="00187103" w:rsidRDefault="006C233D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- Wnioskodawca nie zaplanował realizacji działań w zakresie edukacji regionalnej –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7168" w14:textId="18DAEFBF" w:rsidR="009710D6" w:rsidRPr="00187103" w:rsidRDefault="004879FB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Kryterium weryfikowane na podstawie </w:t>
            </w:r>
            <w:r w:rsidR="006C233D" w:rsidRPr="00187103">
              <w:rPr>
                <w:rFonts w:ascii="Arial" w:eastAsia="Calibri" w:hAnsi="Arial" w:cs="Arial"/>
                <w:sz w:val="24"/>
                <w:szCs w:val="24"/>
              </w:rPr>
              <w:t xml:space="preserve">zapisów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>we wniosku o powierzenie grantu</w:t>
            </w:r>
          </w:p>
        </w:tc>
      </w:tr>
      <w:tr w:rsidR="006740FB" w:rsidRPr="00187103" w14:paraId="5C2496BA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46DD" w14:textId="5F808F50" w:rsidR="006740FB" w:rsidRPr="00187103" w:rsidRDefault="00373264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764E" w14:textId="643938CF" w:rsidR="006740FB" w:rsidRPr="00187103" w:rsidRDefault="006740FB" w:rsidP="00187103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Zakres merytoryczny i dobór zaplanowanych działań</w:t>
            </w:r>
            <w:r w:rsidR="009A6EF1" w:rsidRPr="00187103">
              <w:rPr>
                <w:rFonts w:ascii="Arial" w:hAnsi="Arial" w:cs="Arial"/>
                <w:bCs/>
                <w:sz w:val="24"/>
                <w:szCs w:val="24"/>
              </w:rPr>
              <w:t xml:space="preserve"> we wniosku o powierzenie grantu wynika </w:t>
            </w:r>
            <w:r w:rsidR="009A6EF1" w:rsidRPr="00187103">
              <w:rPr>
                <w:rFonts w:ascii="Arial" w:hAnsi="Arial" w:cs="Arial"/>
                <w:sz w:val="24"/>
                <w:szCs w:val="24"/>
              </w:rPr>
              <w:t xml:space="preserve">z </w:t>
            </w:r>
            <w:r w:rsidR="00EF77FE" w:rsidRPr="00187103">
              <w:rPr>
                <w:rFonts w:ascii="Arial" w:hAnsi="Arial" w:cs="Arial"/>
                <w:sz w:val="24"/>
                <w:szCs w:val="24"/>
              </w:rPr>
              <w:t xml:space="preserve">analizy </w:t>
            </w:r>
            <w:r w:rsidR="009A6EF1" w:rsidRPr="00187103">
              <w:rPr>
                <w:rFonts w:ascii="Arial" w:hAnsi="Arial" w:cs="Arial"/>
                <w:sz w:val="24"/>
                <w:szCs w:val="24"/>
              </w:rPr>
              <w:t>potrzeb</w:t>
            </w:r>
            <w:r w:rsidR="009A6EF1" w:rsidRPr="00187103">
              <w:rPr>
                <w:rFonts w:ascii="Arial" w:hAnsi="Arial" w:cs="Arial"/>
                <w:bCs/>
                <w:sz w:val="24"/>
                <w:szCs w:val="24"/>
              </w:rPr>
              <w:t xml:space="preserve"> potencjalnych uczestników projektu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8F71" w14:textId="196943C5" w:rsidR="006740FB" w:rsidRPr="00187103" w:rsidRDefault="009E310A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Preferowane są projekty w ramach których zakres merytoryczny i dobór zaplanowanych działań </w:t>
            </w:r>
            <w:r w:rsidR="00F32B81" w:rsidRPr="00187103">
              <w:rPr>
                <w:rFonts w:ascii="Arial" w:hAnsi="Arial" w:cs="Arial"/>
                <w:sz w:val="24"/>
                <w:szCs w:val="24"/>
              </w:rPr>
              <w:t>został uzgodniony z potencjalnymi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 uczestnik</w:t>
            </w:r>
            <w:r w:rsidR="00F32B81" w:rsidRPr="00187103">
              <w:rPr>
                <w:rFonts w:ascii="Arial" w:hAnsi="Arial" w:cs="Arial"/>
                <w:sz w:val="24"/>
                <w:szCs w:val="24"/>
              </w:rPr>
              <w:t>ami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 projektu. Takie postępowanie wpłynie na zwiększenie atrakcyjności realizowanych działań i zmotywuje potencjalnych uczestników projektu do udziału w jego realizacji.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54A2" w14:textId="4636466F" w:rsidR="006740FB" w:rsidRPr="00187103" w:rsidRDefault="009E310A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 W</w:t>
            </w:r>
            <w:r w:rsidR="00F32B81" w:rsidRPr="00187103">
              <w:rPr>
                <w:rFonts w:ascii="Arial" w:eastAsia="Calibri" w:hAnsi="Arial" w:cs="Arial"/>
                <w:sz w:val="24"/>
                <w:szCs w:val="24"/>
              </w:rPr>
              <w:t>nioskodawca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2B81" w:rsidRPr="00187103">
              <w:rPr>
                <w:rFonts w:ascii="Arial" w:eastAsia="Calibri" w:hAnsi="Arial" w:cs="Arial"/>
                <w:sz w:val="24"/>
                <w:szCs w:val="24"/>
              </w:rPr>
              <w:t>zakres merytoryczny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F32B81" w:rsidRPr="00187103">
              <w:rPr>
                <w:rFonts w:ascii="Arial" w:eastAsia="Calibri" w:hAnsi="Arial" w:cs="Arial"/>
                <w:sz w:val="24"/>
                <w:szCs w:val="24"/>
              </w:rPr>
              <w:t xml:space="preserve">i dobór zaplanowanych działań we wniosku o powierzenie grantu uzgodnił z potencjalnymi uczestnikami projektu – </w:t>
            </w:r>
            <w:r w:rsidR="00F32B81" w:rsidRPr="00187103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="00F32B81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pkt.</w:t>
            </w:r>
            <w:r w:rsidR="00F32B81"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</w:p>
          <w:p w14:paraId="691A9440" w14:textId="2B38DA21" w:rsidR="00F32B81" w:rsidRPr="00187103" w:rsidRDefault="00F32B81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- Wnioskodawca zakres merytoryczny i dobór zaplanowanych działań we wniosku o powierzenie grantu nie uzgodnił z potencjalnymi uczestnikami projektu lub uzgodnił z mniejszą niż 7 potencjalnymi uczestnikami analizowanego projektu –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,00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pkt.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4FEA" w14:textId="5B5C8617" w:rsidR="006B2054" w:rsidRPr="00187103" w:rsidRDefault="00F32B81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Kryterium weryfikowane na podstawie zapisów we wniosku o powierzenie grantu i załączonego protokołu uzgodnienia zakresu merytorycznego i doboru planowanych działań</w:t>
            </w:r>
            <w:r w:rsidR="006B2054" w:rsidRPr="00187103">
              <w:rPr>
                <w:rFonts w:ascii="Arial" w:eastAsia="Calibri" w:hAnsi="Arial" w:cs="Arial"/>
                <w:sz w:val="24"/>
                <w:szCs w:val="24"/>
              </w:rPr>
              <w:t xml:space="preserve"> podpisanego przez wszystkich uczestników tego zadania.</w:t>
            </w:r>
          </w:p>
        </w:tc>
      </w:tr>
      <w:tr w:rsidR="006002C5" w:rsidRPr="00187103" w14:paraId="26DD9005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2BAB" w14:textId="5CB37DEE" w:rsidR="006002C5" w:rsidRPr="00187103" w:rsidRDefault="00373264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6002C5" w:rsidRPr="00187103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14:paraId="0BAB3012" w14:textId="0CEDE8A4" w:rsidR="006002C5" w:rsidRPr="00187103" w:rsidRDefault="006002C5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DD22" w14:textId="224D5C3C" w:rsidR="006002C5" w:rsidRPr="00187103" w:rsidRDefault="001D4B22" w:rsidP="00187103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Doświadczenie Wnioskodawcy w prowadzeniu działań na obszarze LSR.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33CD8" w14:textId="6D50E307" w:rsidR="006002C5" w:rsidRPr="00187103" w:rsidRDefault="006002C5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Pref</w:t>
            </w:r>
            <w:r w:rsidR="00516EED" w:rsidRPr="00187103">
              <w:rPr>
                <w:rFonts w:ascii="Arial" w:hAnsi="Arial" w:cs="Arial"/>
                <w:sz w:val="24"/>
                <w:szCs w:val="24"/>
              </w:rPr>
              <w:t xml:space="preserve">erowane są projekty realizowane 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przez </w:t>
            </w:r>
            <w:r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Wnioskodawców, którzy prowadzą działania </w:t>
            </w:r>
            <w:r w:rsidR="005058D3" w:rsidRPr="00187103">
              <w:rPr>
                <w:rFonts w:ascii="Arial" w:hAnsi="Arial" w:cs="Arial"/>
                <w:sz w:val="24"/>
                <w:szCs w:val="24"/>
              </w:rPr>
              <w:t xml:space="preserve">aktywizacyjne </w:t>
            </w:r>
            <w:r w:rsidRPr="00187103">
              <w:rPr>
                <w:rFonts w:ascii="Arial" w:hAnsi="Arial" w:cs="Arial"/>
                <w:sz w:val="24"/>
                <w:szCs w:val="24"/>
              </w:rPr>
              <w:t xml:space="preserve">na </w:t>
            </w:r>
            <w:r w:rsidR="001D4B22" w:rsidRPr="00187103">
              <w:rPr>
                <w:rFonts w:ascii="Arial" w:hAnsi="Arial" w:cs="Arial"/>
                <w:sz w:val="24"/>
                <w:szCs w:val="24"/>
              </w:rPr>
              <w:t>obszarze L</w:t>
            </w:r>
            <w:r w:rsidR="001D4B22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>SR</w:t>
            </w:r>
            <w:r w:rsidR="005058D3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z </w:t>
            </w:r>
            <w:r w:rsidR="00180351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dziećmi i </w:t>
            </w:r>
            <w:r w:rsidR="005058D3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>młodzieżą</w:t>
            </w:r>
            <w:r w:rsidR="000A08BA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uczącymi się</w:t>
            </w:r>
            <w:r w:rsidR="00180351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(osoby w wieku od 6 do 24 lat. Za dzieci i młodzież uczące się należy rozumieć osoby posiadające status ucznia - są uczniami szkoły podstawowej lub ponadpodstawowej w trakcie roku szkolnego).</w:t>
            </w:r>
            <w:r w:rsidR="00180351" w:rsidRPr="0018710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058D3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lub seniorami</w:t>
            </w:r>
            <w:r w:rsidR="00180351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</w:t>
            </w:r>
            <w:r w:rsidR="00CE4F0D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>osoby, które ukończyli 60 rok życia,</w:t>
            </w:r>
            <w:r w:rsidR="001D4B22" w:rsidRPr="0018710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 zwiększy efektywność realizacji projektów.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2E27" w14:textId="3F14FA9B" w:rsidR="006002C5" w:rsidRPr="00187103" w:rsidRDefault="006002C5" w:rsidP="00187103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 Wnioskodawca posiada dokumenty św</w:t>
            </w:r>
            <w:r w:rsidR="00516EED" w:rsidRPr="00187103">
              <w:rPr>
                <w:rFonts w:ascii="Arial" w:eastAsia="Calibri" w:hAnsi="Arial" w:cs="Arial"/>
                <w:sz w:val="24"/>
                <w:szCs w:val="24"/>
              </w:rPr>
              <w:t>iadczące o prowadzeniu działań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58D3" w:rsidRPr="00187103">
              <w:rPr>
                <w:rFonts w:ascii="Arial" w:eastAsia="Calibri" w:hAnsi="Arial" w:cs="Arial"/>
                <w:sz w:val="24"/>
                <w:szCs w:val="24"/>
              </w:rPr>
              <w:t xml:space="preserve">aktywizacyjnych z </w:t>
            </w:r>
            <w:r w:rsidR="00CE4F0D" w:rsidRPr="00187103">
              <w:rPr>
                <w:rFonts w:ascii="Arial" w:eastAsia="Calibri" w:hAnsi="Arial" w:cs="Arial"/>
                <w:sz w:val="24"/>
                <w:szCs w:val="24"/>
              </w:rPr>
              <w:t xml:space="preserve">dziećmi i </w:t>
            </w:r>
            <w:r w:rsidR="005058D3" w:rsidRPr="00187103">
              <w:rPr>
                <w:rFonts w:ascii="Arial" w:eastAsia="Calibri" w:hAnsi="Arial" w:cs="Arial"/>
                <w:sz w:val="24"/>
                <w:szCs w:val="24"/>
              </w:rPr>
              <w:t xml:space="preserve">młodzieżą lub seniorami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na obszarze LSR </w:t>
            </w:r>
            <w:r w:rsidR="00DA6A01" w:rsidRPr="00187103">
              <w:rPr>
                <w:rFonts w:ascii="Arial" w:hAnsi="Arial" w:cs="Arial"/>
                <w:sz w:val="24"/>
                <w:szCs w:val="24"/>
              </w:rPr>
              <w:t>przez minimum 1</w:t>
            </w:r>
            <w:r w:rsidR="005058D3" w:rsidRPr="00187103">
              <w:rPr>
                <w:rFonts w:ascii="Arial" w:hAnsi="Arial" w:cs="Arial"/>
                <w:sz w:val="24"/>
                <w:szCs w:val="24"/>
              </w:rPr>
              <w:t>00 godzin w ciągu 12</w:t>
            </w:r>
            <w:r w:rsidR="00DA6A01" w:rsidRPr="00187103">
              <w:rPr>
                <w:rFonts w:ascii="Arial" w:hAnsi="Arial" w:cs="Arial"/>
                <w:sz w:val="24"/>
                <w:szCs w:val="24"/>
              </w:rPr>
              <w:t xml:space="preserve"> miesięcy  przed dniem złożenia  wniosku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o powierzenie grantu –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  <w:p w14:paraId="1831D5A1" w14:textId="22DEE540" w:rsidR="006002C5" w:rsidRPr="00187103" w:rsidRDefault="006002C5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- Wnioskodawca nie posiada dokumentów świa</w:t>
            </w:r>
            <w:r w:rsidR="00516EED" w:rsidRPr="00187103">
              <w:rPr>
                <w:rFonts w:ascii="Arial" w:eastAsia="Calibri" w:hAnsi="Arial" w:cs="Arial"/>
                <w:sz w:val="24"/>
                <w:szCs w:val="24"/>
              </w:rPr>
              <w:t>dczących o prowadzeniu działań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058D3" w:rsidRPr="00187103">
              <w:rPr>
                <w:rFonts w:ascii="Arial" w:eastAsia="Calibri" w:hAnsi="Arial" w:cs="Arial"/>
                <w:sz w:val="24"/>
                <w:szCs w:val="24"/>
              </w:rPr>
              <w:t xml:space="preserve">aktywizacyjnych z </w:t>
            </w:r>
            <w:r w:rsidR="00CE4F0D" w:rsidRPr="00187103">
              <w:rPr>
                <w:rFonts w:ascii="Arial" w:eastAsia="Calibri" w:hAnsi="Arial" w:cs="Arial"/>
                <w:sz w:val="24"/>
                <w:szCs w:val="24"/>
              </w:rPr>
              <w:t xml:space="preserve">dziećmi i </w:t>
            </w:r>
            <w:r w:rsidR="005058D3" w:rsidRPr="00187103">
              <w:rPr>
                <w:rFonts w:ascii="Arial" w:eastAsia="Calibri" w:hAnsi="Arial" w:cs="Arial"/>
                <w:sz w:val="24"/>
                <w:szCs w:val="24"/>
              </w:rPr>
              <w:t xml:space="preserve">młodzieżą lub seniorami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na obszarze LSR </w:t>
            </w:r>
            <w:r w:rsidR="00DA6A01" w:rsidRPr="00187103">
              <w:rPr>
                <w:rFonts w:ascii="Arial" w:eastAsia="Calibri" w:hAnsi="Arial" w:cs="Arial"/>
                <w:sz w:val="24"/>
                <w:szCs w:val="24"/>
              </w:rPr>
              <w:t xml:space="preserve">przez minimum </w:t>
            </w:r>
            <w:r w:rsidR="005058D3" w:rsidRPr="00187103">
              <w:rPr>
                <w:rFonts w:ascii="Arial" w:eastAsia="Calibri" w:hAnsi="Arial" w:cs="Arial"/>
                <w:sz w:val="24"/>
                <w:szCs w:val="24"/>
              </w:rPr>
              <w:t xml:space="preserve">100 godzin w ciągu </w:t>
            </w:r>
            <w:r w:rsidR="00DA6A01" w:rsidRPr="00187103">
              <w:rPr>
                <w:rFonts w:ascii="Arial" w:eastAsia="Calibri" w:hAnsi="Arial" w:cs="Arial"/>
                <w:sz w:val="24"/>
                <w:szCs w:val="24"/>
              </w:rPr>
              <w:t xml:space="preserve">12 miesięcy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przed dniem złożenia wniosku o powierzenie grantu – 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>0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pkt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CF1" w14:textId="6955EC58" w:rsidR="006002C5" w:rsidRPr="00187103" w:rsidRDefault="006002C5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Kryterium weryfikowane w oparciu o załączone do wniosku o powierzenie grantu dokumenty poświadczające swoją </w:t>
            </w:r>
            <w:r w:rsidR="00516EED" w:rsidRPr="00187103">
              <w:rPr>
                <w:rFonts w:ascii="Arial" w:eastAsia="Calibri" w:hAnsi="Arial" w:cs="Arial"/>
                <w:sz w:val="24"/>
                <w:szCs w:val="24"/>
              </w:rPr>
              <w:t xml:space="preserve">wcześniejszą 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>działalność na obszarze LSR.</w:t>
            </w:r>
          </w:p>
        </w:tc>
      </w:tr>
      <w:tr w:rsidR="005C09E7" w:rsidRPr="00187103" w14:paraId="39D547B9" w14:textId="77777777" w:rsidTr="002D38F1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E8E5" w14:textId="3FDF6520" w:rsidR="005C09E7" w:rsidRPr="00187103" w:rsidRDefault="005C09E7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2</w:t>
            </w:r>
            <w:r w:rsidR="00373264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4280F7B7" w14:textId="1FB85B4A" w:rsidR="005C09E7" w:rsidRPr="00187103" w:rsidRDefault="005C09E7" w:rsidP="00187103">
            <w:pPr>
              <w:pStyle w:val="Bezodstpw"/>
              <w:spacing w:line="23" w:lineRule="atLeas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F6FA" w14:textId="7E2BFC18" w:rsidR="005C09E7" w:rsidRPr="00187103" w:rsidRDefault="005C09E7" w:rsidP="00187103">
            <w:pPr>
              <w:spacing w:after="0" w:line="23" w:lineRule="atLeast"/>
              <w:rPr>
                <w:rFonts w:ascii="Arial" w:hAnsi="Arial" w:cs="Arial"/>
                <w:bCs/>
                <w:sz w:val="24"/>
                <w:szCs w:val="24"/>
              </w:rPr>
            </w:pPr>
            <w:r w:rsidRPr="00187103">
              <w:rPr>
                <w:rFonts w:ascii="Arial" w:hAnsi="Arial" w:cs="Arial"/>
                <w:bCs/>
                <w:sz w:val="24"/>
                <w:szCs w:val="24"/>
              </w:rPr>
              <w:t>Jakość opisu zadań do realizacji</w:t>
            </w:r>
            <w:r w:rsidR="002C6160" w:rsidRPr="00187103">
              <w:rPr>
                <w:rFonts w:ascii="Arial" w:hAnsi="Arial" w:cs="Arial"/>
                <w:bCs/>
                <w:sz w:val="24"/>
                <w:szCs w:val="24"/>
              </w:rPr>
              <w:t xml:space="preserve"> w projekcie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8F96" w14:textId="3EFE5132" w:rsidR="005C09E7" w:rsidRPr="00187103" w:rsidRDefault="002C6160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Preferowane są projekty w których:</w:t>
            </w:r>
          </w:p>
          <w:p w14:paraId="7FB5279E" w14:textId="76065EE8" w:rsidR="002C6160" w:rsidRPr="00187103" w:rsidRDefault="002C6160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 xml:space="preserve">- </w:t>
            </w:r>
            <w:r w:rsidR="00456B3D" w:rsidRPr="00187103">
              <w:rPr>
                <w:rFonts w:ascii="Arial" w:hAnsi="Arial" w:cs="Arial"/>
                <w:sz w:val="24"/>
                <w:szCs w:val="24"/>
              </w:rPr>
              <w:t xml:space="preserve">występuje </w:t>
            </w:r>
            <w:r w:rsidR="00FB0998" w:rsidRPr="00187103">
              <w:rPr>
                <w:rFonts w:ascii="Arial" w:hAnsi="Arial" w:cs="Arial"/>
                <w:sz w:val="24"/>
                <w:szCs w:val="24"/>
              </w:rPr>
              <w:t>t</w:t>
            </w:r>
            <w:r w:rsidRPr="00187103">
              <w:rPr>
                <w:rFonts w:ascii="Arial" w:hAnsi="Arial" w:cs="Arial"/>
                <w:sz w:val="24"/>
                <w:szCs w:val="24"/>
              </w:rPr>
              <w:t>rafność doboru zadań i ich merytoryczna zawartość w świetle zdiagnozowanego/ych problemu/ów oraz założonych celów/wskaźników;</w:t>
            </w:r>
          </w:p>
          <w:p w14:paraId="66D313E4" w14:textId="77777777" w:rsidR="002D38F1" w:rsidRPr="00187103" w:rsidRDefault="002C6160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- opis zadań jest adekwatny do założeń projektu;</w:t>
            </w:r>
          </w:p>
          <w:p w14:paraId="503CBF6E" w14:textId="69AE8BC1" w:rsidR="002C6160" w:rsidRPr="00187103" w:rsidRDefault="002D38F1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-</w:t>
            </w:r>
            <w:r w:rsidR="002C6160" w:rsidRPr="00187103">
              <w:rPr>
                <w:rFonts w:ascii="Arial" w:hAnsi="Arial" w:cs="Arial"/>
                <w:sz w:val="24"/>
                <w:szCs w:val="24"/>
              </w:rPr>
              <w:t>występuje zgodność planowanych działań z przepisami właściwymi dla obszaru merytorycznego i warunkami wsparcia określonymi w Regulaminie naboru;</w:t>
            </w:r>
          </w:p>
          <w:p w14:paraId="4D94A5AB" w14:textId="6F4C64F6" w:rsidR="00FB0998" w:rsidRPr="00187103" w:rsidRDefault="00FB0998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- projekt zakłada racjonalny harmonogram zadań.</w:t>
            </w:r>
          </w:p>
          <w:p w14:paraId="282ECA4F" w14:textId="4077F129" w:rsidR="00FB0998" w:rsidRPr="00187103" w:rsidRDefault="00FB0998" w:rsidP="00187103">
            <w:pPr>
              <w:spacing w:after="0" w:line="23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7103">
              <w:rPr>
                <w:rFonts w:ascii="Arial" w:hAnsi="Arial" w:cs="Arial"/>
                <w:sz w:val="24"/>
                <w:szCs w:val="24"/>
              </w:rPr>
              <w:t>Takie działanie wpłynie na poprawę efektywności realizacji grantu.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CDD1" w14:textId="7A13A7E8" w:rsidR="005C09E7" w:rsidRPr="00187103" w:rsidRDefault="00FB0998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Na poszczególne zagadnienia Wnioskodawca może uzyskać od 0</w:t>
            </w:r>
            <w:r w:rsidR="00DF0CE6" w:rsidRPr="00187103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do 2</w:t>
            </w:r>
            <w:r w:rsidR="00DF0CE6" w:rsidRPr="00187103">
              <w:rPr>
                <w:rFonts w:ascii="Arial" w:eastAsia="Calibri" w:hAnsi="Arial" w:cs="Arial"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sz w:val="24"/>
                <w:szCs w:val="24"/>
              </w:rPr>
              <w:t xml:space="preserve"> pkt.</w:t>
            </w:r>
            <w:r w:rsidR="00E87F58" w:rsidRPr="00187103">
              <w:rPr>
                <w:rFonts w:ascii="Arial" w:eastAsia="Calibri" w:hAnsi="Arial" w:cs="Arial"/>
                <w:sz w:val="24"/>
                <w:szCs w:val="24"/>
              </w:rPr>
              <w:t xml:space="preserve"> Maksymalna liczba punktów </w:t>
            </w:r>
            <w:r w:rsidR="00E87F58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8</w:t>
            </w:r>
            <w:r w:rsidR="00DF0CE6" w:rsidRPr="00187103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,00</w:t>
            </w:r>
          </w:p>
          <w:p w14:paraId="0F13FC1B" w14:textId="5F1D654B" w:rsidR="00FB0998" w:rsidRPr="00187103" w:rsidRDefault="00FB0998" w:rsidP="00187103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Kryterium nie jest spełnione, jeśli projekt otrzyma </w:t>
            </w:r>
            <w:r w:rsidR="006B1453" w:rsidRPr="00187103">
              <w:rPr>
                <w:rFonts w:ascii="Arial" w:eastAsia="Calibri" w:hAnsi="Arial" w:cs="Arial"/>
                <w:b/>
                <w:sz w:val="24"/>
                <w:szCs w:val="24"/>
              </w:rPr>
              <w:t>3</w:t>
            </w:r>
            <w:r w:rsidR="00DF0CE6" w:rsidRPr="00187103">
              <w:rPr>
                <w:rFonts w:ascii="Arial" w:eastAsia="Calibri" w:hAnsi="Arial" w:cs="Arial"/>
                <w:b/>
                <w:sz w:val="24"/>
                <w:szCs w:val="24"/>
              </w:rPr>
              <w:t>,00</w:t>
            </w:r>
            <w:r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lub mniej punktów</w:t>
            </w:r>
            <w:r w:rsidR="008A094F" w:rsidRPr="00187103">
              <w:rPr>
                <w:rFonts w:ascii="Arial" w:eastAsia="Calibri" w:hAnsi="Arial" w:cs="Arial"/>
                <w:b/>
                <w:sz w:val="24"/>
                <w:szCs w:val="24"/>
              </w:rPr>
              <w:t xml:space="preserve"> w ramach oceny tego kryterium.</w:t>
            </w:r>
          </w:p>
          <w:p w14:paraId="26140B59" w14:textId="527711BD" w:rsidR="00FB0998" w:rsidRPr="00187103" w:rsidRDefault="00FB0998" w:rsidP="00187103">
            <w:pPr>
              <w:spacing w:after="0" w:line="23" w:lineRule="atLeast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1638" w14:textId="6F212522" w:rsidR="005C09E7" w:rsidRPr="00187103" w:rsidRDefault="00FB0998" w:rsidP="00187103">
            <w:pPr>
              <w:spacing w:after="0" w:line="23" w:lineRule="atLeast"/>
              <w:rPr>
                <w:rFonts w:ascii="Arial" w:eastAsia="Calibri" w:hAnsi="Arial" w:cs="Arial"/>
                <w:sz w:val="24"/>
                <w:szCs w:val="24"/>
              </w:rPr>
            </w:pPr>
            <w:r w:rsidRPr="00187103">
              <w:rPr>
                <w:rFonts w:ascii="Arial" w:eastAsia="Calibri" w:hAnsi="Arial" w:cs="Arial"/>
                <w:sz w:val="24"/>
                <w:szCs w:val="24"/>
              </w:rPr>
              <w:t>Kryterium weryfikowane na podstawie zapisów we wniosku o powierzenie grantu</w:t>
            </w:r>
          </w:p>
        </w:tc>
      </w:tr>
    </w:tbl>
    <w:p w14:paraId="00C5BD79" w14:textId="77777777" w:rsidR="002D38F1" w:rsidRDefault="002D38F1" w:rsidP="00580D63">
      <w:pPr>
        <w:spacing w:after="0" w:line="2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74847C" w14:textId="77777777" w:rsidR="007073E7" w:rsidRPr="00083242" w:rsidRDefault="0000765A" w:rsidP="00187103">
      <w:p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Uwaga: </w:t>
      </w:r>
    </w:p>
    <w:p w14:paraId="67637DB0" w14:textId="687664A2" w:rsidR="007073E7" w:rsidRPr="00083242" w:rsidRDefault="007073E7" w:rsidP="00187103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>T</w:t>
      </w:r>
      <w:r w:rsidR="0000765A" w:rsidRPr="00083242">
        <w:rPr>
          <w:rFonts w:ascii="Arial" w:eastAsia="Times New Roman" w:hAnsi="Arial" w:cs="Arial"/>
          <w:sz w:val="24"/>
          <w:szCs w:val="24"/>
          <w:lang w:eastAsia="pl-PL"/>
        </w:rPr>
        <w:t>reść oświadczeń musi wynikać z zapisów we wniosku.</w:t>
      </w:r>
    </w:p>
    <w:p w14:paraId="16F43E78" w14:textId="102BCBC5" w:rsidR="00580D63" w:rsidRPr="00083242" w:rsidRDefault="00896F0C" w:rsidP="00187103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>Projekt jest wybrany</w:t>
      </w:r>
      <w:r w:rsidR="00580D63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, gdy uzyska </w:t>
      </w:r>
      <w:r w:rsidR="00341A09" w:rsidRPr="00083242">
        <w:rPr>
          <w:rFonts w:ascii="Arial" w:eastAsia="Times New Roman" w:hAnsi="Arial" w:cs="Arial"/>
          <w:sz w:val="24"/>
          <w:szCs w:val="24"/>
          <w:lang w:eastAsia="pl-PL"/>
        </w:rPr>
        <w:t>co</w:t>
      </w:r>
      <w:r w:rsidR="001D0BAF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najmniej </w:t>
      </w:r>
      <w:r w:rsidR="001D0BAF" w:rsidRPr="000832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 w:rsidR="004B1CC9" w:rsidRPr="00083242">
        <w:rPr>
          <w:rFonts w:ascii="Arial" w:eastAsia="Times New Roman" w:hAnsi="Arial" w:cs="Arial"/>
          <w:color w:val="FF0000"/>
          <w:sz w:val="24"/>
          <w:szCs w:val="24"/>
          <w:lang w:eastAsia="pl-PL"/>
        </w:rPr>
        <w:t xml:space="preserve">0% </w:t>
      </w:r>
      <w:r w:rsidR="004B1CC9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punktów / tzn. </w:t>
      </w:r>
      <w:r w:rsidR="00A669F8" w:rsidRPr="00083242">
        <w:rPr>
          <w:rFonts w:ascii="Arial" w:eastAsia="Times New Roman" w:hAnsi="Arial" w:cs="Arial"/>
          <w:b/>
          <w:sz w:val="24"/>
          <w:szCs w:val="24"/>
          <w:lang w:eastAsia="pl-PL"/>
        </w:rPr>
        <w:t>24</w:t>
      </w:r>
      <w:r w:rsidR="00791A5F" w:rsidRPr="00083242">
        <w:rPr>
          <w:rFonts w:ascii="Arial" w:eastAsia="Times New Roman" w:hAnsi="Arial" w:cs="Arial"/>
          <w:b/>
          <w:sz w:val="24"/>
          <w:szCs w:val="24"/>
          <w:lang w:eastAsia="pl-PL"/>
        </w:rPr>
        <w:t>,00</w:t>
      </w:r>
      <w:r w:rsidR="00580D63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pkt. / z maksymalnej ilości</w:t>
      </w:r>
      <w:r w:rsidR="009567ED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punktów wynoszącej: </w:t>
      </w:r>
      <w:r w:rsidR="00A669F8" w:rsidRPr="00083242">
        <w:rPr>
          <w:rFonts w:ascii="Arial" w:eastAsia="Times New Roman" w:hAnsi="Arial" w:cs="Arial"/>
          <w:sz w:val="24"/>
          <w:szCs w:val="24"/>
          <w:lang w:eastAsia="pl-PL"/>
        </w:rPr>
        <w:t>40</w:t>
      </w:r>
      <w:r w:rsidR="00791A5F" w:rsidRPr="00083242">
        <w:rPr>
          <w:rFonts w:ascii="Arial" w:eastAsia="Times New Roman" w:hAnsi="Arial" w:cs="Arial"/>
          <w:sz w:val="24"/>
          <w:szCs w:val="24"/>
          <w:lang w:eastAsia="pl-PL"/>
        </w:rPr>
        <w:t>,00</w:t>
      </w:r>
    </w:p>
    <w:p w14:paraId="210910E6" w14:textId="340C5ABE" w:rsidR="0097570A" w:rsidRPr="00083242" w:rsidRDefault="006B1453" w:rsidP="00187103">
      <w:pPr>
        <w:pStyle w:val="Akapitzlist"/>
        <w:numPr>
          <w:ilvl w:val="0"/>
          <w:numId w:val="10"/>
        </w:numPr>
        <w:spacing w:after="0" w:line="23" w:lineRule="atLeast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Wniosek na liście ocenionych wniosków i wybranych </w:t>
      </w:r>
      <w:r w:rsidR="007743A8">
        <w:rPr>
          <w:rFonts w:ascii="Arial" w:eastAsia="Times New Roman" w:hAnsi="Arial" w:cs="Arial"/>
          <w:sz w:val="24"/>
          <w:szCs w:val="24"/>
          <w:lang w:eastAsia="pl-PL"/>
        </w:rPr>
        <w:t>G</w:t>
      </w: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rantobiorców otrzymuje „0’ punktów, jeżeli nie spełni minimum I kryterium dostępowego i/lub obligatoryjnego kryterium: „Budżet projektu objętego grantem” </w:t>
      </w:r>
      <w:r w:rsidR="008D07B1" w:rsidRPr="00083242">
        <w:rPr>
          <w:rFonts w:ascii="Arial" w:eastAsia="Times New Roman" w:hAnsi="Arial" w:cs="Arial"/>
          <w:sz w:val="24"/>
          <w:szCs w:val="24"/>
          <w:lang w:eastAsia="pl-PL"/>
        </w:rPr>
        <w:t>oraz „jakość opisu zadań do realizacji w projekcie”</w:t>
      </w:r>
    </w:p>
    <w:p w14:paraId="3D026961" w14:textId="77777777" w:rsidR="002D38F1" w:rsidRPr="00083242" w:rsidRDefault="002D38F1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82169A2" w14:textId="0E3C571E" w:rsidR="00075A5F" w:rsidRPr="00083242" w:rsidRDefault="001351F1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>Rankingujące</w:t>
      </w:r>
      <w:r w:rsidR="00075A5F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kryteria wyboru:</w:t>
      </w:r>
    </w:p>
    <w:p w14:paraId="18E493A6" w14:textId="7407A031" w:rsidR="00075A5F" w:rsidRPr="00083242" w:rsidRDefault="00075A5F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>W przypadku równej i</w:t>
      </w:r>
      <w:r w:rsidR="001351F1" w:rsidRPr="00083242">
        <w:rPr>
          <w:rFonts w:ascii="Arial" w:eastAsia="Times New Roman" w:hAnsi="Arial" w:cs="Arial"/>
          <w:sz w:val="24"/>
          <w:szCs w:val="24"/>
          <w:lang w:eastAsia="pl-PL"/>
        </w:rPr>
        <w:t>lości punktów na liście projektów</w:t>
      </w: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wybranych wyższe miejsce otrzyma grant, który</w:t>
      </w:r>
    </w:p>
    <w:p w14:paraId="1BE4FF4E" w14:textId="7E925E2D" w:rsidR="00075A5F" w:rsidRPr="00083242" w:rsidRDefault="00EA6FC6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6E1B69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I – w kryterium </w:t>
      </w:r>
      <w:r w:rsidR="006E1B69" w:rsidRPr="00E215E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1</w:t>
      </w:r>
      <w:r w:rsidR="00373264" w:rsidRPr="00E215E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3</w:t>
      </w:r>
      <w:r w:rsidR="00075A5F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otrzyma większą ilość punktów, a gdy to kryterium nie będzie miało wpływu, to;</w:t>
      </w:r>
    </w:p>
    <w:p w14:paraId="6D4A5CED" w14:textId="6E69EE48" w:rsidR="00C30A51" w:rsidRPr="00083242" w:rsidRDefault="00EA6FC6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        </w:t>
      </w:r>
      <w:r w:rsidR="00075A5F" w:rsidRPr="00083242">
        <w:rPr>
          <w:rFonts w:ascii="Arial" w:eastAsia="Times New Roman" w:hAnsi="Arial" w:cs="Arial"/>
          <w:sz w:val="24"/>
          <w:szCs w:val="24"/>
          <w:lang w:eastAsia="pl-PL"/>
        </w:rPr>
        <w:t>II –ocenie otrzymanych punktów poddane b</w:t>
      </w:r>
      <w:r w:rsidR="006E1B69" w:rsidRPr="00083242">
        <w:rPr>
          <w:rFonts w:ascii="Arial" w:eastAsia="Times New Roman" w:hAnsi="Arial" w:cs="Arial"/>
          <w:sz w:val="24"/>
          <w:szCs w:val="24"/>
          <w:lang w:eastAsia="pl-PL"/>
        </w:rPr>
        <w:t xml:space="preserve">ędzie kryterium numer </w:t>
      </w:r>
      <w:r w:rsidR="006E1B69" w:rsidRPr="00E215E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1</w:t>
      </w:r>
      <w:r w:rsidR="00373264" w:rsidRPr="00E215E9">
        <w:rPr>
          <w:rFonts w:ascii="Arial" w:eastAsia="Times New Roman" w:hAnsi="Arial" w:cs="Arial"/>
          <w:color w:val="FF0000"/>
          <w:sz w:val="24"/>
          <w:szCs w:val="24"/>
          <w:lang w:eastAsia="pl-PL"/>
        </w:rPr>
        <w:t>6</w:t>
      </w:r>
      <w:r w:rsidR="00075A5F" w:rsidRPr="00083242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6183C44C" w14:textId="77777777" w:rsidR="000D1932" w:rsidRPr="00083242" w:rsidRDefault="000D1932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70E8409" w14:textId="77777777" w:rsidR="000D1932" w:rsidRPr="00083242" w:rsidRDefault="000D1932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2EBFA61" w14:textId="77777777" w:rsidR="000D1932" w:rsidRPr="00083242" w:rsidRDefault="000D1932" w:rsidP="00187103">
      <w:pPr>
        <w:spacing w:after="0" w:line="23" w:lineRule="atLeast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DB92C5" w14:textId="77777777" w:rsidR="00494127" w:rsidRDefault="00494127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</w:p>
    <w:p w14:paraId="329A741F" w14:textId="77777777" w:rsidR="00494127" w:rsidRDefault="00494127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</w:p>
    <w:p w14:paraId="6A659A1B" w14:textId="77777777" w:rsidR="00494127" w:rsidRDefault="00494127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</w:p>
    <w:p w14:paraId="18EFAC0C" w14:textId="77777777" w:rsidR="00494127" w:rsidRDefault="00494127" w:rsidP="00494127">
      <w:pPr>
        <w:pStyle w:val="Bezodstpw"/>
        <w:rPr>
          <w:rFonts w:ascii="Arial" w:hAnsi="Arial" w:cs="Arial"/>
          <w:sz w:val="20"/>
          <w:szCs w:val="20"/>
          <w:lang w:eastAsia="zh-CN"/>
        </w:rPr>
      </w:pPr>
    </w:p>
    <w:p w14:paraId="3DA80AAC" w14:textId="77777777" w:rsidR="00494127" w:rsidRPr="00494127" w:rsidRDefault="00494127" w:rsidP="00494127">
      <w:pPr>
        <w:pStyle w:val="Bezodstpw"/>
        <w:rPr>
          <w:rFonts w:ascii="Arial" w:hAnsi="Arial" w:cs="Arial"/>
          <w:sz w:val="20"/>
          <w:szCs w:val="20"/>
          <w:lang w:eastAsia="zh-CN"/>
        </w:rPr>
      </w:pPr>
      <w:r w:rsidRPr="00494127">
        <w:rPr>
          <w:rFonts w:ascii="Arial" w:hAnsi="Arial" w:cs="Arial"/>
          <w:sz w:val="20"/>
          <w:szCs w:val="20"/>
          <w:lang w:eastAsia="zh-CN"/>
        </w:rPr>
        <w:t xml:space="preserve">  Projekt współfinansowany ze środków EFRROW w ramach programu Planu Strategicznego dla Wspólnej Polityki Rolnej na lata 2023 - 2027 oraz ze środków EFS+ w ramach Programu Regionalnego Fundusze Europejskie dla Kujaw i Pomorza na lata 2021 - 2027.</w:t>
      </w:r>
    </w:p>
    <w:p w14:paraId="72AE38CE" w14:textId="77777777" w:rsidR="00494127" w:rsidRPr="00494127" w:rsidRDefault="00494127" w:rsidP="00494127">
      <w:pPr>
        <w:pBdr>
          <w:bottom w:val="single" w:sz="6" w:space="0" w:color="auto"/>
        </w:pBdr>
        <w:spacing w:line="276" w:lineRule="auto"/>
        <w:rPr>
          <w:rFonts w:ascii="Arial" w:hAnsi="Arial" w:cs="Arial"/>
          <w:sz w:val="16"/>
          <w:szCs w:val="16"/>
          <w:lang w:eastAsia="pl-PL"/>
        </w:rPr>
      </w:pPr>
    </w:p>
    <w:p w14:paraId="20C62C40" w14:textId="77777777" w:rsidR="00494127" w:rsidRDefault="00494127" w:rsidP="00494127">
      <w:pPr>
        <w:rPr>
          <w:rFonts w:ascii="Times New Roman" w:hAnsi="Times New Roman" w:cs="Times New Roman"/>
          <w:sz w:val="16"/>
          <w:szCs w:val="16"/>
          <w:lang w:eastAsia="zh-CN"/>
        </w:rPr>
      </w:pPr>
      <w:r>
        <w:rPr>
          <w:sz w:val="16"/>
          <w:szCs w:val="16"/>
        </w:rPr>
        <w:t xml:space="preserve">        </w:t>
      </w:r>
    </w:p>
    <w:p w14:paraId="56D5FDA3" w14:textId="4938C190" w:rsidR="00494127" w:rsidRPr="00494127" w:rsidRDefault="00494127" w:rsidP="00494127">
      <w:pPr>
        <w:rPr>
          <w:sz w:val="16"/>
          <w:szCs w:val="16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61312" behindDoc="0" locked="0" layoutInCell="1" allowOverlap="1" wp14:anchorId="6D600D6B" wp14:editId="0F6B554C">
            <wp:simplePos x="0" y="0"/>
            <wp:positionH relativeFrom="column">
              <wp:align>left</wp:align>
            </wp:positionH>
            <wp:positionV relativeFrom="paragraph">
              <wp:posOffset>-1270</wp:posOffset>
            </wp:positionV>
            <wp:extent cx="431800" cy="394970"/>
            <wp:effectExtent l="0" t="0" r="6350" b="5080"/>
            <wp:wrapSquare wrapText="right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Stowarzyszenie „Lokalna Grupa Działania Pojezierze Brodnickie”, Karbowo ul. Wczasowa 46, 87-300 Brodnica; Tel/fax + 48 56 49 34404; KRS 0000320535; REGON 340535232;  </w:t>
      </w:r>
      <w:r>
        <w:rPr>
          <w:sz w:val="16"/>
          <w:szCs w:val="16"/>
          <w:lang w:val="en-US"/>
        </w:rPr>
        <w:t xml:space="preserve">NIP 8741735934; e-mail: </w:t>
      </w:r>
      <w:hyperlink r:id="rId10" w:history="1">
        <w:r>
          <w:rPr>
            <w:rStyle w:val="Hipercze"/>
            <w:sz w:val="16"/>
            <w:szCs w:val="16"/>
            <w:lang w:val="en-US"/>
          </w:rPr>
          <w:t>biuro@lgdpojezierzebrodnickie.pl</w:t>
        </w:r>
      </w:hyperlink>
      <w:r>
        <w:rPr>
          <w:sz w:val="16"/>
          <w:szCs w:val="16"/>
          <w:lang w:val="en-US"/>
        </w:rPr>
        <w:t xml:space="preserve"> </w:t>
      </w:r>
      <w:hyperlink r:id="rId11" w:history="1">
        <w:r>
          <w:rPr>
            <w:rStyle w:val="Hipercze"/>
            <w:sz w:val="16"/>
            <w:szCs w:val="16"/>
            <w:lang w:val="en-US"/>
          </w:rPr>
          <w:t>www.lgdpojezierzebrodnickie.pl</w:t>
        </w:r>
      </w:hyperlink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 xml:space="preserve"> Dokonując zakupów w serwisie FaniMani.pl możesz nas wesprzeć finansowo:  </w:t>
      </w:r>
      <w:hyperlink r:id="rId12" w:history="1">
        <w:r>
          <w:rPr>
            <w:rStyle w:val="Hipercze"/>
            <w:sz w:val="16"/>
            <w:szCs w:val="16"/>
          </w:rPr>
          <w:t>https://fanimani.pl/stowarzyszenie-lokalna-grupa-dzialania-pojezierze-brodnickie_1/</w:t>
        </w:r>
      </w:hyperlink>
    </w:p>
    <w:p w14:paraId="6A702B68" w14:textId="77777777" w:rsidR="00494127" w:rsidRDefault="00494127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</w:p>
    <w:p w14:paraId="6C3E22C6" w14:textId="77777777" w:rsidR="00494127" w:rsidRPr="00187103" w:rsidRDefault="00494127" w:rsidP="00187103">
      <w:pPr>
        <w:suppressAutoHyphens/>
        <w:spacing w:after="0" w:line="276" w:lineRule="auto"/>
        <w:rPr>
          <w:rFonts w:ascii="Arial" w:eastAsia="Times New Roman" w:hAnsi="Arial" w:cs="Arial"/>
          <w:sz w:val="16"/>
          <w:szCs w:val="16"/>
          <w:lang w:val="en-US" w:eastAsia="zh-CN"/>
        </w:rPr>
      </w:pPr>
    </w:p>
    <w:p w14:paraId="50826611" w14:textId="77777777" w:rsidR="00C30A51" w:rsidRPr="00C30A51" w:rsidRDefault="00C30A51" w:rsidP="00C30A5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C30A51" w:rsidRPr="00C30A51" w:rsidSect="00A60F60">
      <w:headerReference w:type="default" r:id="rId13"/>
      <w:footerReference w:type="default" r:id="rId14"/>
      <w:pgSz w:w="16838" w:h="11906" w:orient="landscape"/>
      <w:pgMar w:top="568" w:right="1417" w:bottom="993" w:left="1417" w:header="142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4DDCC3" w14:textId="77777777" w:rsidR="00093F28" w:rsidRDefault="00093F28" w:rsidP="00D8055C">
      <w:pPr>
        <w:spacing w:after="0" w:line="240" w:lineRule="auto"/>
      </w:pPr>
      <w:r>
        <w:separator/>
      </w:r>
    </w:p>
  </w:endnote>
  <w:endnote w:type="continuationSeparator" w:id="0">
    <w:p w14:paraId="2F4AD1AF" w14:textId="77777777" w:rsidR="00093F28" w:rsidRDefault="00093F28" w:rsidP="00D8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87F70A" w14:textId="77777777" w:rsidR="00CF032A" w:rsidRDefault="00CF032A" w:rsidP="009A026E">
    <w:pPr>
      <w:pStyle w:val="Stopka"/>
      <w:jc w:val="center"/>
    </w:pPr>
  </w:p>
  <w:p w14:paraId="281D03FD" w14:textId="77777777" w:rsidR="00A1621B" w:rsidRDefault="00A1621B" w:rsidP="009A026E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06F4D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2D0254" w14:textId="77777777" w:rsidR="00093F28" w:rsidRDefault="00093F28" w:rsidP="00D8055C">
      <w:pPr>
        <w:spacing w:after="0" w:line="240" w:lineRule="auto"/>
      </w:pPr>
      <w:r>
        <w:separator/>
      </w:r>
    </w:p>
  </w:footnote>
  <w:footnote w:type="continuationSeparator" w:id="0">
    <w:p w14:paraId="68A6E652" w14:textId="77777777" w:rsidR="00093F28" w:rsidRDefault="00093F28" w:rsidP="00D80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56D5E" w14:textId="77777777" w:rsidR="00D8055C" w:rsidRDefault="00D8055C" w:rsidP="00D8055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918E8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6560C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2426F1"/>
    <w:multiLevelType w:val="hybridMultilevel"/>
    <w:tmpl w:val="D670090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A2E75"/>
    <w:multiLevelType w:val="hybridMultilevel"/>
    <w:tmpl w:val="D17E8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239D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55D9D"/>
    <w:multiLevelType w:val="hybridMultilevel"/>
    <w:tmpl w:val="3272B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1B4172"/>
    <w:multiLevelType w:val="hybridMultilevel"/>
    <w:tmpl w:val="FA960ED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335AB"/>
    <w:multiLevelType w:val="hybridMultilevel"/>
    <w:tmpl w:val="D0B65E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F4B10"/>
    <w:multiLevelType w:val="hybridMultilevel"/>
    <w:tmpl w:val="0938F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E7FDE"/>
    <w:multiLevelType w:val="hybridMultilevel"/>
    <w:tmpl w:val="DB60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8B3F90"/>
    <w:multiLevelType w:val="hybridMultilevel"/>
    <w:tmpl w:val="526C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540C6F"/>
    <w:multiLevelType w:val="hybridMultilevel"/>
    <w:tmpl w:val="5FD25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97672F"/>
    <w:multiLevelType w:val="hybridMultilevel"/>
    <w:tmpl w:val="9B18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615"/>
    <w:rsid w:val="00002137"/>
    <w:rsid w:val="00005CFB"/>
    <w:rsid w:val="0000765A"/>
    <w:rsid w:val="000147E6"/>
    <w:rsid w:val="000178D6"/>
    <w:rsid w:val="00023365"/>
    <w:rsid w:val="00024347"/>
    <w:rsid w:val="00032C89"/>
    <w:rsid w:val="00034FB9"/>
    <w:rsid w:val="00036366"/>
    <w:rsid w:val="00037D66"/>
    <w:rsid w:val="00042088"/>
    <w:rsid w:val="00042836"/>
    <w:rsid w:val="00046DC0"/>
    <w:rsid w:val="000502C5"/>
    <w:rsid w:val="00053688"/>
    <w:rsid w:val="00064197"/>
    <w:rsid w:val="000645DE"/>
    <w:rsid w:val="00071856"/>
    <w:rsid w:val="00073569"/>
    <w:rsid w:val="00075A5F"/>
    <w:rsid w:val="00075F4F"/>
    <w:rsid w:val="00083242"/>
    <w:rsid w:val="00083393"/>
    <w:rsid w:val="00083667"/>
    <w:rsid w:val="000839E5"/>
    <w:rsid w:val="00084A3E"/>
    <w:rsid w:val="00087212"/>
    <w:rsid w:val="00090A13"/>
    <w:rsid w:val="00093016"/>
    <w:rsid w:val="00093F28"/>
    <w:rsid w:val="0009553B"/>
    <w:rsid w:val="00096BF0"/>
    <w:rsid w:val="000A08BA"/>
    <w:rsid w:val="000B5605"/>
    <w:rsid w:val="000B709A"/>
    <w:rsid w:val="000C1A60"/>
    <w:rsid w:val="000D1932"/>
    <w:rsid w:val="000D2864"/>
    <w:rsid w:val="000D36AC"/>
    <w:rsid w:val="000D6C5C"/>
    <w:rsid w:val="000E52C0"/>
    <w:rsid w:val="000E5D0A"/>
    <w:rsid w:val="000F1FC2"/>
    <w:rsid w:val="000F66B1"/>
    <w:rsid w:val="00107BE9"/>
    <w:rsid w:val="00112AFA"/>
    <w:rsid w:val="00113200"/>
    <w:rsid w:val="00115D6C"/>
    <w:rsid w:val="00117255"/>
    <w:rsid w:val="001351F1"/>
    <w:rsid w:val="0013617D"/>
    <w:rsid w:val="001403B2"/>
    <w:rsid w:val="001418C9"/>
    <w:rsid w:val="00146A64"/>
    <w:rsid w:val="00146FB2"/>
    <w:rsid w:val="001510FA"/>
    <w:rsid w:val="00155292"/>
    <w:rsid w:val="00157E34"/>
    <w:rsid w:val="00164D3E"/>
    <w:rsid w:val="001679EB"/>
    <w:rsid w:val="00172E92"/>
    <w:rsid w:val="00175308"/>
    <w:rsid w:val="00180351"/>
    <w:rsid w:val="001851A0"/>
    <w:rsid w:val="00187103"/>
    <w:rsid w:val="00193551"/>
    <w:rsid w:val="001A0FB2"/>
    <w:rsid w:val="001A3C7E"/>
    <w:rsid w:val="001A7F02"/>
    <w:rsid w:val="001B2686"/>
    <w:rsid w:val="001C3791"/>
    <w:rsid w:val="001C5E23"/>
    <w:rsid w:val="001C6D18"/>
    <w:rsid w:val="001D0BAF"/>
    <w:rsid w:val="001D4B22"/>
    <w:rsid w:val="001D671B"/>
    <w:rsid w:val="001E1D37"/>
    <w:rsid w:val="001E5D8C"/>
    <w:rsid w:val="001F2331"/>
    <w:rsid w:val="001F2AED"/>
    <w:rsid w:val="001F3641"/>
    <w:rsid w:val="001F382A"/>
    <w:rsid w:val="00206ABE"/>
    <w:rsid w:val="0021513B"/>
    <w:rsid w:val="00221CF8"/>
    <w:rsid w:val="00234DB7"/>
    <w:rsid w:val="00253404"/>
    <w:rsid w:val="00264B13"/>
    <w:rsid w:val="00272A49"/>
    <w:rsid w:val="00275E11"/>
    <w:rsid w:val="002766F5"/>
    <w:rsid w:val="00287D13"/>
    <w:rsid w:val="00291D06"/>
    <w:rsid w:val="00296FCF"/>
    <w:rsid w:val="002A75FD"/>
    <w:rsid w:val="002B3DFA"/>
    <w:rsid w:val="002B731D"/>
    <w:rsid w:val="002B7923"/>
    <w:rsid w:val="002B7C57"/>
    <w:rsid w:val="002C1F93"/>
    <w:rsid w:val="002C3CF7"/>
    <w:rsid w:val="002C3E12"/>
    <w:rsid w:val="002C6160"/>
    <w:rsid w:val="002D04E5"/>
    <w:rsid w:val="002D38F1"/>
    <w:rsid w:val="002D4576"/>
    <w:rsid w:val="002E047A"/>
    <w:rsid w:val="002E1344"/>
    <w:rsid w:val="002E7EB2"/>
    <w:rsid w:val="002F2618"/>
    <w:rsid w:val="002F50B0"/>
    <w:rsid w:val="002F5533"/>
    <w:rsid w:val="002F7389"/>
    <w:rsid w:val="00302083"/>
    <w:rsid w:val="00306933"/>
    <w:rsid w:val="00307D45"/>
    <w:rsid w:val="003141E0"/>
    <w:rsid w:val="00315F4D"/>
    <w:rsid w:val="0032459A"/>
    <w:rsid w:val="00331B01"/>
    <w:rsid w:val="00333D8B"/>
    <w:rsid w:val="003407AD"/>
    <w:rsid w:val="00341A09"/>
    <w:rsid w:val="0034278B"/>
    <w:rsid w:val="00345172"/>
    <w:rsid w:val="00345756"/>
    <w:rsid w:val="00345B08"/>
    <w:rsid w:val="00362BA8"/>
    <w:rsid w:val="00372920"/>
    <w:rsid w:val="0037309A"/>
    <w:rsid w:val="00373264"/>
    <w:rsid w:val="0037345F"/>
    <w:rsid w:val="00374F61"/>
    <w:rsid w:val="00377FB0"/>
    <w:rsid w:val="00380F6A"/>
    <w:rsid w:val="003813C9"/>
    <w:rsid w:val="00381454"/>
    <w:rsid w:val="00382EC0"/>
    <w:rsid w:val="003A7722"/>
    <w:rsid w:val="003B093C"/>
    <w:rsid w:val="003B4901"/>
    <w:rsid w:val="003D1AF3"/>
    <w:rsid w:val="003D2347"/>
    <w:rsid w:val="003E6BD8"/>
    <w:rsid w:val="003F1087"/>
    <w:rsid w:val="003F1221"/>
    <w:rsid w:val="003F1E91"/>
    <w:rsid w:val="00404E87"/>
    <w:rsid w:val="00405B8F"/>
    <w:rsid w:val="00406064"/>
    <w:rsid w:val="004072ED"/>
    <w:rsid w:val="00407B9A"/>
    <w:rsid w:val="00407DBB"/>
    <w:rsid w:val="004117A7"/>
    <w:rsid w:val="00411C1C"/>
    <w:rsid w:val="00412447"/>
    <w:rsid w:val="00420096"/>
    <w:rsid w:val="004261A5"/>
    <w:rsid w:val="00431BFC"/>
    <w:rsid w:val="004348C1"/>
    <w:rsid w:val="00434ADA"/>
    <w:rsid w:val="00440CF0"/>
    <w:rsid w:val="00447DE7"/>
    <w:rsid w:val="00452E5E"/>
    <w:rsid w:val="00456B3D"/>
    <w:rsid w:val="004657DE"/>
    <w:rsid w:val="00467676"/>
    <w:rsid w:val="00472EFB"/>
    <w:rsid w:val="00481615"/>
    <w:rsid w:val="00483215"/>
    <w:rsid w:val="004879FB"/>
    <w:rsid w:val="00490E65"/>
    <w:rsid w:val="00494127"/>
    <w:rsid w:val="00495C99"/>
    <w:rsid w:val="00497F0C"/>
    <w:rsid w:val="004A1078"/>
    <w:rsid w:val="004A6A37"/>
    <w:rsid w:val="004B1CC9"/>
    <w:rsid w:val="004B2C77"/>
    <w:rsid w:val="004B381F"/>
    <w:rsid w:val="004C10E9"/>
    <w:rsid w:val="004C4F2B"/>
    <w:rsid w:val="004C6618"/>
    <w:rsid w:val="004D4A91"/>
    <w:rsid w:val="004E05CA"/>
    <w:rsid w:val="004E297F"/>
    <w:rsid w:val="004E61F8"/>
    <w:rsid w:val="005058D3"/>
    <w:rsid w:val="00511C21"/>
    <w:rsid w:val="00511E6B"/>
    <w:rsid w:val="00516EED"/>
    <w:rsid w:val="00537C60"/>
    <w:rsid w:val="00553AA0"/>
    <w:rsid w:val="005559E5"/>
    <w:rsid w:val="00557C36"/>
    <w:rsid w:val="00562AFD"/>
    <w:rsid w:val="00563E35"/>
    <w:rsid w:val="005647DB"/>
    <w:rsid w:val="00566791"/>
    <w:rsid w:val="00575614"/>
    <w:rsid w:val="00580D63"/>
    <w:rsid w:val="00590A93"/>
    <w:rsid w:val="00594EE9"/>
    <w:rsid w:val="005A3AA7"/>
    <w:rsid w:val="005A4AFA"/>
    <w:rsid w:val="005A6E66"/>
    <w:rsid w:val="005B641A"/>
    <w:rsid w:val="005C0314"/>
    <w:rsid w:val="005C09E7"/>
    <w:rsid w:val="005C2580"/>
    <w:rsid w:val="005C405D"/>
    <w:rsid w:val="005C6D30"/>
    <w:rsid w:val="005C6D55"/>
    <w:rsid w:val="005D2BEC"/>
    <w:rsid w:val="005D4B62"/>
    <w:rsid w:val="005D4F64"/>
    <w:rsid w:val="005D6AED"/>
    <w:rsid w:val="005D7E1A"/>
    <w:rsid w:val="006002C5"/>
    <w:rsid w:val="00601F5E"/>
    <w:rsid w:val="006214DC"/>
    <w:rsid w:val="006263D6"/>
    <w:rsid w:val="00632A4A"/>
    <w:rsid w:val="00641CB4"/>
    <w:rsid w:val="0064730F"/>
    <w:rsid w:val="00660979"/>
    <w:rsid w:val="006704DB"/>
    <w:rsid w:val="006740FB"/>
    <w:rsid w:val="00674D16"/>
    <w:rsid w:val="006765AD"/>
    <w:rsid w:val="00687EAA"/>
    <w:rsid w:val="00690833"/>
    <w:rsid w:val="00692385"/>
    <w:rsid w:val="00694DA4"/>
    <w:rsid w:val="006969C7"/>
    <w:rsid w:val="006A4BCC"/>
    <w:rsid w:val="006A61D4"/>
    <w:rsid w:val="006B1453"/>
    <w:rsid w:val="006B2054"/>
    <w:rsid w:val="006B2DB2"/>
    <w:rsid w:val="006C233D"/>
    <w:rsid w:val="006C69CA"/>
    <w:rsid w:val="006D2155"/>
    <w:rsid w:val="006E1B69"/>
    <w:rsid w:val="006E392A"/>
    <w:rsid w:val="006E47A3"/>
    <w:rsid w:val="006F3B81"/>
    <w:rsid w:val="00704426"/>
    <w:rsid w:val="00705A62"/>
    <w:rsid w:val="007073E7"/>
    <w:rsid w:val="00722111"/>
    <w:rsid w:val="0072272E"/>
    <w:rsid w:val="00724B36"/>
    <w:rsid w:val="0073407C"/>
    <w:rsid w:val="0073524A"/>
    <w:rsid w:val="007407B1"/>
    <w:rsid w:val="0074118E"/>
    <w:rsid w:val="00741950"/>
    <w:rsid w:val="00765B18"/>
    <w:rsid w:val="007739C3"/>
    <w:rsid w:val="00773F00"/>
    <w:rsid w:val="007743A8"/>
    <w:rsid w:val="0078079A"/>
    <w:rsid w:val="00785070"/>
    <w:rsid w:val="007913E5"/>
    <w:rsid w:val="00791A5F"/>
    <w:rsid w:val="00794BB9"/>
    <w:rsid w:val="007A0FBF"/>
    <w:rsid w:val="007A41AC"/>
    <w:rsid w:val="007A4FA3"/>
    <w:rsid w:val="007B1464"/>
    <w:rsid w:val="007B1F96"/>
    <w:rsid w:val="007B4822"/>
    <w:rsid w:val="007B7A91"/>
    <w:rsid w:val="007C31DB"/>
    <w:rsid w:val="007D4B0F"/>
    <w:rsid w:val="007E00FF"/>
    <w:rsid w:val="007E0C1F"/>
    <w:rsid w:val="007E1110"/>
    <w:rsid w:val="007F5714"/>
    <w:rsid w:val="00805262"/>
    <w:rsid w:val="008070C1"/>
    <w:rsid w:val="008179B9"/>
    <w:rsid w:val="00820812"/>
    <w:rsid w:val="00827053"/>
    <w:rsid w:val="00834901"/>
    <w:rsid w:val="008351EA"/>
    <w:rsid w:val="00835334"/>
    <w:rsid w:val="0083578E"/>
    <w:rsid w:val="00843C63"/>
    <w:rsid w:val="0085143B"/>
    <w:rsid w:val="00851DC9"/>
    <w:rsid w:val="008616BE"/>
    <w:rsid w:val="00865453"/>
    <w:rsid w:val="00867A29"/>
    <w:rsid w:val="00872185"/>
    <w:rsid w:val="00872271"/>
    <w:rsid w:val="008739DF"/>
    <w:rsid w:val="0088074C"/>
    <w:rsid w:val="00880B34"/>
    <w:rsid w:val="008901A4"/>
    <w:rsid w:val="00892087"/>
    <w:rsid w:val="0089218C"/>
    <w:rsid w:val="00896F0C"/>
    <w:rsid w:val="008A094F"/>
    <w:rsid w:val="008A1712"/>
    <w:rsid w:val="008A1D43"/>
    <w:rsid w:val="008A5299"/>
    <w:rsid w:val="008A746F"/>
    <w:rsid w:val="008A783A"/>
    <w:rsid w:val="008C7A20"/>
    <w:rsid w:val="008D07B1"/>
    <w:rsid w:val="008D5A41"/>
    <w:rsid w:val="008E07C1"/>
    <w:rsid w:val="008E49AD"/>
    <w:rsid w:val="008E5EC4"/>
    <w:rsid w:val="008E6862"/>
    <w:rsid w:val="008E7DB9"/>
    <w:rsid w:val="008E7F4D"/>
    <w:rsid w:val="008F29B5"/>
    <w:rsid w:val="008F35A6"/>
    <w:rsid w:val="008F4479"/>
    <w:rsid w:val="008F7116"/>
    <w:rsid w:val="00900D93"/>
    <w:rsid w:val="00905662"/>
    <w:rsid w:val="009069C1"/>
    <w:rsid w:val="009073D4"/>
    <w:rsid w:val="009108F4"/>
    <w:rsid w:val="00912CDC"/>
    <w:rsid w:val="00914A9B"/>
    <w:rsid w:val="00940404"/>
    <w:rsid w:val="009404DE"/>
    <w:rsid w:val="00941971"/>
    <w:rsid w:val="00943C76"/>
    <w:rsid w:val="009567ED"/>
    <w:rsid w:val="00963121"/>
    <w:rsid w:val="0096664B"/>
    <w:rsid w:val="009710D6"/>
    <w:rsid w:val="00972B73"/>
    <w:rsid w:val="00975191"/>
    <w:rsid w:val="0097570A"/>
    <w:rsid w:val="009903FF"/>
    <w:rsid w:val="00993636"/>
    <w:rsid w:val="00996839"/>
    <w:rsid w:val="009A026E"/>
    <w:rsid w:val="009A185A"/>
    <w:rsid w:val="009A3266"/>
    <w:rsid w:val="009A42B6"/>
    <w:rsid w:val="009A6EF1"/>
    <w:rsid w:val="009B7409"/>
    <w:rsid w:val="009C2E55"/>
    <w:rsid w:val="009C75A8"/>
    <w:rsid w:val="009D497D"/>
    <w:rsid w:val="009D53E3"/>
    <w:rsid w:val="009E0B27"/>
    <w:rsid w:val="009E1AC9"/>
    <w:rsid w:val="009E310A"/>
    <w:rsid w:val="009E6D21"/>
    <w:rsid w:val="009F14E2"/>
    <w:rsid w:val="009F55B4"/>
    <w:rsid w:val="009F57D9"/>
    <w:rsid w:val="009F5BBD"/>
    <w:rsid w:val="009F61AD"/>
    <w:rsid w:val="009F7FD4"/>
    <w:rsid w:val="00A02FFE"/>
    <w:rsid w:val="00A06503"/>
    <w:rsid w:val="00A06F4D"/>
    <w:rsid w:val="00A1621B"/>
    <w:rsid w:val="00A2796D"/>
    <w:rsid w:val="00A30D7B"/>
    <w:rsid w:val="00A315F5"/>
    <w:rsid w:val="00A33879"/>
    <w:rsid w:val="00A5030E"/>
    <w:rsid w:val="00A51D32"/>
    <w:rsid w:val="00A53814"/>
    <w:rsid w:val="00A5524F"/>
    <w:rsid w:val="00A60F60"/>
    <w:rsid w:val="00A61A21"/>
    <w:rsid w:val="00A669F8"/>
    <w:rsid w:val="00A84AB7"/>
    <w:rsid w:val="00A84C13"/>
    <w:rsid w:val="00A95E4F"/>
    <w:rsid w:val="00A97921"/>
    <w:rsid w:val="00AA0BF9"/>
    <w:rsid w:val="00AA688B"/>
    <w:rsid w:val="00AB2642"/>
    <w:rsid w:val="00AB4509"/>
    <w:rsid w:val="00AC20E0"/>
    <w:rsid w:val="00AC2B8B"/>
    <w:rsid w:val="00AD2226"/>
    <w:rsid w:val="00AE6C5C"/>
    <w:rsid w:val="00AE7979"/>
    <w:rsid w:val="00AF0BB9"/>
    <w:rsid w:val="00AF7F8C"/>
    <w:rsid w:val="00B054FC"/>
    <w:rsid w:val="00B06721"/>
    <w:rsid w:val="00B11D1B"/>
    <w:rsid w:val="00B168F9"/>
    <w:rsid w:val="00B218EE"/>
    <w:rsid w:val="00B22C54"/>
    <w:rsid w:val="00B24C08"/>
    <w:rsid w:val="00B32110"/>
    <w:rsid w:val="00B357A3"/>
    <w:rsid w:val="00B40DA8"/>
    <w:rsid w:val="00B43358"/>
    <w:rsid w:val="00B47C88"/>
    <w:rsid w:val="00B55FE3"/>
    <w:rsid w:val="00B71AEB"/>
    <w:rsid w:val="00B77F8E"/>
    <w:rsid w:val="00B80E7E"/>
    <w:rsid w:val="00B81632"/>
    <w:rsid w:val="00B81F18"/>
    <w:rsid w:val="00B90D45"/>
    <w:rsid w:val="00B9319C"/>
    <w:rsid w:val="00B94676"/>
    <w:rsid w:val="00B94880"/>
    <w:rsid w:val="00B94909"/>
    <w:rsid w:val="00B95126"/>
    <w:rsid w:val="00BA7030"/>
    <w:rsid w:val="00BB2D18"/>
    <w:rsid w:val="00BB438B"/>
    <w:rsid w:val="00BB58C3"/>
    <w:rsid w:val="00BC4AEB"/>
    <w:rsid w:val="00BC4FE5"/>
    <w:rsid w:val="00BD2A28"/>
    <w:rsid w:val="00BE112F"/>
    <w:rsid w:val="00C0086A"/>
    <w:rsid w:val="00C008A9"/>
    <w:rsid w:val="00C0232D"/>
    <w:rsid w:val="00C05AFF"/>
    <w:rsid w:val="00C11F15"/>
    <w:rsid w:val="00C25E75"/>
    <w:rsid w:val="00C30597"/>
    <w:rsid w:val="00C30A51"/>
    <w:rsid w:val="00C35242"/>
    <w:rsid w:val="00C354A0"/>
    <w:rsid w:val="00C4297A"/>
    <w:rsid w:val="00C50C51"/>
    <w:rsid w:val="00C51548"/>
    <w:rsid w:val="00C52527"/>
    <w:rsid w:val="00C543A5"/>
    <w:rsid w:val="00C55714"/>
    <w:rsid w:val="00C56EEE"/>
    <w:rsid w:val="00C60370"/>
    <w:rsid w:val="00C65174"/>
    <w:rsid w:val="00C70D7F"/>
    <w:rsid w:val="00C74536"/>
    <w:rsid w:val="00C74F9F"/>
    <w:rsid w:val="00C77160"/>
    <w:rsid w:val="00C863CA"/>
    <w:rsid w:val="00C8696E"/>
    <w:rsid w:val="00C93EF6"/>
    <w:rsid w:val="00C97AFD"/>
    <w:rsid w:val="00CA075A"/>
    <w:rsid w:val="00CA1857"/>
    <w:rsid w:val="00CA1B41"/>
    <w:rsid w:val="00CA76C2"/>
    <w:rsid w:val="00CB4026"/>
    <w:rsid w:val="00CB7B17"/>
    <w:rsid w:val="00CC1788"/>
    <w:rsid w:val="00CD0A9D"/>
    <w:rsid w:val="00CD1EAE"/>
    <w:rsid w:val="00CE14EE"/>
    <w:rsid w:val="00CE1C4F"/>
    <w:rsid w:val="00CE1EDF"/>
    <w:rsid w:val="00CE1FF9"/>
    <w:rsid w:val="00CE4377"/>
    <w:rsid w:val="00CE4F0D"/>
    <w:rsid w:val="00CF032A"/>
    <w:rsid w:val="00CF4309"/>
    <w:rsid w:val="00CF66DC"/>
    <w:rsid w:val="00D0163B"/>
    <w:rsid w:val="00D022EC"/>
    <w:rsid w:val="00D04FAD"/>
    <w:rsid w:val="00D13534"/>
    <w:rsid w:val="00D201A9"/>
    <w:rsid w:val="00D23335"/>
    <w:rsid w:val="00D2647B"/>
    <w:rsid w:val="00D26F4B"/>
    <w:rsid w:val="00D27E86"/>
    <w:rsid w:val="00D31059"/>
    <w:rsid w:val="00D33DD1"/>
    <w:rsid w:val="00D35AC4"/>
    <w:rsid w:val="00D450F4"/>
    <w:rsid w:val="00D55B13"/>
    <w:rsid w:val="00D5687E"/>
    <w:rsid w:val="00D5690F"/>
    <w:rsid w:val="00D5714A"/>
    <w:rsid w:val="00D57F46"/>
    <w:rsid w:val="00D6018F"/>
    <w:rsid w:val="00D61997"/>
    <w:rsid w:val="00D632A8"/>
    <w:rsid w:val="00D7153C"/>
    <w:rsid w:val="00D7357E"/>
    <w:rsid w:val="00D7376F"/>
    <w:rsid w:val="00D76F32"/>
    <w:rsid w:val="00D8055C"/>
    <w:rsid w:val="00D86AFE"/>
    <w:rsid w:val="00D91678"/>
    <w:rsid w:val="00D9472E"/>
    <w:rsid w:val="00D96F0B"/>
    <w:rsid w:val="00DA6A01"/>
    <w:rsid w:val="00DB07A2"/>
    <w:rsid w:val="00DB0BD9"/>
    <w:rsid w:val="00DB24A0"/>
    <w:rsid w:val="00DB729A"/>
    <w:rsid w:val="00DC0F15"/>
    <w:rsid w:val="00DD3EE5"/>
    <w:rsid w:val="00DD4AF6"/>
    <w:rsid w:val="00DD6532"/>
    <w:rsid w:val="00DD6758"/>
    <w:rsid w:val="00DE11BD"/>
    <w:rsid w:val="00DF0CE6"/>
    <w:rsid w:val="00DF3820"/>
    <w:rsid w:val="00DF3943"/>
    <w:rsid w:val="00DF4AFF"/>
    <w:rsid w:val="00DF596F"/>
    <w:rsid w:val="00DF7D55"/>
    <w:rsid w:val="00E0232C"/>
    <w:rsid w:val="00E03549"/>
    <w:rsid w:val="00E114D2"/>
    <w:rsid w:val="00E15FEA"/>
    <w:rsid w:val="00E215E9"/>
    <w:rsid w:val="00E37441"/>
    <w:rsid w:val="00E4221F"/>
    <w:rsid w:val="00E468CB"/>
    <w:rsid w:val="00E47DF1"/>
    <w:rsid w:val="00E504A1"/>
    <w:rsid w:val="00E5429B"/>
    <w:rsid w:val="00E55822"/>
    <w:rsid w:val="00E76845"/>
    <w:rsid w:val="00E769C5"/>
    <w:rsid w:val="00E8036D"/>
    <w:rsid w:val="00E80E5E"/>
    <w:rsid w:val="00E816F6"/>
    <w:rsid w:val="00E8347F"/>
    <w:rsid w:val="00E863B2"/>
    <w:rsid w:val="00E87F58"/>
    <w:rsid w:val="00E94A73"/>
    <w:rsid w:val="00E977CE"/>
    <w:rsid w:val="00EA1ECD"/>
    <w:rsid w:val="00EA6FC6"/>
    <w:rsid w:val="00EB6538"/>
    <w:rsid w:val="00EB77B9"/>
    <w:rsid w:val="00EC2445"/>
    <w:rsid w:val="00EC2D33"/>
    <w:rsid w:val="00EC554B"/>
    <w:rsid w:val="00ED369F"/>
    <w:rsid w:val="00ED6665"/>
    <w:rsid w:val="00EF57FF"/>
    <w:rsid w:val="00EF6573"/>
    <w:rsid w:val="00EF77FE"/>
    <w:rsid w:val="00F009CE"/>
    <w:rsid w:val="00F017A4"/>
    <w:rsid w:val="00F017D0"/>
    <w:rsid w:val="00F10D60"/>
    <w:rsid w:val="00F124C2"/>
    <w:rsid w:val="00F15BF9"/>
    <w:rsid w:val="00F16E29"/>
    <w:rsid w:val="00F21346"/>
    <w:rsid w:val="00F23585"/>
    <w:rsid w:val="00F246F5"/>
    <w:rsid w:val="00F25771"/>
    <w:rsid w:val="00F261E9"/>
    <w:rsid w:val="00F27B65"/>
    <w:rsid w:val="00F32B81"/>
    <w:rsid w:val="00F33DC7"/>
    <w:rsid w:val="00F438E8"/>
    <w:rsid w:val="00F5595A"/>
    <w:rsid w:val="00F562CE"/>
    <w:rsid w:val="00F62005"/>
    <w:rsid w:val="00F672DA"/>
    <w:rsid w:val="00F72A37"/>
    <w:rsid w:val="00F73D97"/>
    <w:rsid w:val="00F82CEA"/>
    <w:rsid w:val="00F87A7C"/>
    <w:rsid w:val="00F94E17"/>
    <w:rsid w:val="00F96133"/>
    <w:rsid w:val="00F961C3"/>
    <w:rsid w:val="00FA07C3"/>
    <w:rsid w:val="00FA407E"/>
    <w:rsid w:val="00FA479B"/>
    <w:rsid w:val="00FA6CC2"/>
    <w:rsid w:val="00FB0998"/>
    <w:rsid w:val="00FB10E3"/>
    <w:rsid w:val="00FB5694"/>
    <w:rsid w:val="00FB5730"/>
    <w:rsid w:val="00FC30C1"/>
    <w:rsid w:val="00FC39B9"/>
    <w:rsid w:val="00FD2880"/>
    <w:rsid w:val="00FD4AE4"/>
    <w:rsid w:val="00FE1190"/>
    <w:rsid w:val="00FE45FE"/>
    <w:rsid w:val="00FE4B3D"/>
    <w:rsid w:val="00FE6837"/>
    <w:rsid w:val="00FE76CB"/>
    <w:rsid w:val="00FF1DB4"/>
    <w:rsid w:val="00FF4129"/>
    <w:rsid w:val="00FF4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B87F2E"/>
  <w15:docId w15:val="{1B5DACC5-6EC0-475F-A64D-C456254C4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D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1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E114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055C"/>
  </w:style>
  <w:style w:type="paragraph" w:styleId="Stopka">
    <w:name w:val="footer"/>
    <w:basedOn w:val="Normalny"/>
    <w:link w:val="StopkaZnak"/>
    <w:uiPriority w:val="99"/>
    <w:unhideWhenUsed/>
    <w:rsid w:val="00D80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055C"/>
  </w:style>
  <w:style w:type="character" w:styleId="Odwoaniedokomentarza">
    <w:name w:val="annotation reference"/>
    <w:basedOn w:val="Domylnaczcionkaakapitu"/>
    <w:uiPriority w:val="99"/>
    <w:semiHidden/>
    <w:unhideWhenUsed/>
    <w:rsid w:val="000872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872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872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872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87212"/>
    <w:rPr>
      <w:b/>
      <w:bCs/>
      <w:sz w:val="20"/>
      <w:szCs w:val="20"/>
    </w:rPr>
  </w:style>
  <w:style w:type="paragraph" w:styleId="Akapitzlist">
    <w:name w:val="List Paragraph"/>
    <w:aliases w:val="Numerowanie,List Paragraph,Akapit z listą BS,List Paragraph compact,Normal bullet 2,Paragraphe de liste 2,Reference list,Bullet list,Numbered List,List Paragraph1,1st level - Bullet List Paragraph,Lettre d'introduction,Paragraph,Bullet EY"/>
    <w:basedOn w:val="Normalny"/>
    <w:link w:val="AkapitzlistZnak"/>
    <w:uiPriority w:val="34"/>
    <w:qFormat/>
    <w:rsid w:val="0000765A"/>
    <w:pPr>
      <w:ind w:left="720"/>
      <w:contextualSpacing/>
    </w:pPr>
  </w:style>
  <w:style w:type="paragraph" w:styleId="Bezodstpw">
    <w:name w:val="No Spacing"/>
    <w:uiPriority w:val="1"/>
    <w:qFormat/>
    <w:rsid w:val="00C4297A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56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566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5662"/>
    <w:rPr>
      <w:vertAlign w:val="superscript"/>
    </w:rPr>
  </w:style>
  <w:style w:type="table" w:styleId="Tabela-Siatka">
    <w:name w:val="Table Grid"/>
    <w:basedOn w:val="Standardowy"/>
    <w:uiPriority w:val="39"/>
    <w:rsid w:val="000B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aliases w:val="-E Fuﬂnotentext Znak,Fuﬂnotentext Ursprung Znak,Fußnotentext Ursprung Znak,-E Fußnotentext Znak,Fußnote Znak,Podrozdział Znak,Footnote Znak,Podrozdzia3 Znak,Footnote text Znak,Tekst przypisu Znak Znak Znak Znak Znak,o Znak"/>
    <w:basedOn w:val="Domylnaczcionkaakapitu"/>
    <w:link w:val="Tekstprzypisudolnego"/>
    <w:uiPriority w:val="99"/>
    <w:semiHidden/>
    <w:locked/>
    <w:rsid w:val="00E8036D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aliases w:val="-E Fuﬂnotentext,Fuﬂnotentext Ursprung,Fußnotentext Ursprung,-E Fußnotentext,Fußnote,Podrozdział,Footnote,Podrozdzia3,Footnote text,Tekst przypisu Znak Znak Znak Znak,Znak,FOOTNOTES,o,fn,Znak Znak,przyp,Tekst przypisu,footnote text"/>
    <w:basedOn w:val="Normalny"/>
    <w:link w:val="TekstprzypisudolnegoZnak"/>
    <w:uiPriority w:val="99"/>
    <w:semiHidden/>
    <w:unhideWhenUsed/>
    <w:qFormat/>
    <w:rsid w:val="00E8036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E8036D"/>
    <w:rPr>
      <w:sz w:val="20"/>
      <w:szCs w:val="20"/>
    </w:rPr>
  </w:style>
  <w:style w:type="character" w:customStyle="1" w:styleId="AkapitzlistZnak">
    <w:name w:val="Akapit z listą Znak"/>
    <w:aliases w:val="Numerowanie Znak,List Paragraph Znak,Akapit z listą BS Znak,List Paragraph compact Znak,Normal bullet 2 Znak,Paragraphe de liste 2 Znak,Reference list Znak,Bullet list Znak,Numbered List Znak,List Paragraph1 Znak,Paragraph Znak"/>
    <w:link w:val="Akapitzlist"/>
    <w:uiPriority w:val="34"/>
    <w:qFormat/>
    <w:locked/>
    <w:rsid w:val="00E8036D"/>
  </w:style>
  <w:style w:type="character" w:styleId="Odwoanieprzypisudolnego">
    <w:name w:val="footnote reference"/>
    <w:aliases w:val="Footnote Reference Number,Footnote symbol,Footnote reference number,note TESI,SUPERS,EN Footnote Reference,Footnote number,Ref,de nota al pie,Odwo3anie przypisu,Times 10 Point,Exposant 3 Point,number,16 Poi,Odwołanie przypisu"/>
    <w:uiPriority w:val="99"/>
    <w:semiHidden/>
    <w:unhideWhenUsed/>
    <w:rsid w:val="00E8036D"/>
    <w:rPr>
      <w:vertAlign w:val="superscript"/>
    </w:rPr>
  </w:style>
  <w:style w:type="character" w:customStyle="1" w:styleId="DefaultZnak">
    <w:name w:val="Default Znak"/>
    <w:link w:val="Default"/>
    <w:locked/>
    <w:rsid w:val="00FD4AE4"/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semiHidden/>
    <w:unhideWhenUsed/>
    <w:rsid w:val="0049412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2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fanimani.pl/stowarzyszenie-lokalna-grupa-dzialania-pojezierze-brodnickie_1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gdpojezierzebrodnickie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iuro@lgdpojezierzebrodnickie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63639-9F4D-4877-AFCD-E9D39F233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3010</Words>
  <Characters>18063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2024-02-09T07:30:00Z</cp:lastPrinted>
  <dcterms:created xsi:type="dcterms:W3CDTF">2025-04-13T06:06:00Z</dcterms:created>
  <dcterms:modified xsi:type="dcterms:W3CDTF">2025-04-13T11:18:00Z</dcterms:modified>
</cp:coreProperties>
</file>