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BD59" w14:textId="5E89DB69" w:rsidR="00501D22" w:rsidRPr="00501D22" w:rsidRDefault="00CD55F1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Ogłoszenia o naborze wniosków nr </w:t>
      </w:r>
      <w:r w:rsidR="00B2246F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2A681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2246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14:paraId="5B4FDE91" w14:textId="49F3167E" w:rsidR="00501D22" w:rsidRPr="004D438E" w:rsidRDefault="00BE26D8" w:rsidP="0050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6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numer 1 do uchwały 1</w:t>
      </w:r>
      <w:r w:rsidR="00382E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E26D8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382ED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E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Walnego Zebrania Członków z dnia </w:t>
      </w:r>
      <w:r w:rsidR="00382ED3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BE26D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82ED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E26D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382ED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E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D22"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221A3559" w14:textId="77777777"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27D548C" w14:textId="77777777" w:rsidR="00501D22" w:rsidRPr="004D438E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4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 kryteria wyboru realizowane przez Stowarzyszenie „Lokalna Grupa Działania Pojezierze Brodnickie” dla poddziałania 19.2 " Wsparcie na wdrażanie operacji w ramach strategii rozwoju lokalnego kierowanego przez społeczność" objętego Programem Rozwoju Obszarów Wiejskich na lata 2014-2020 dla przedsięwzięcia w ramach LSR:</w:t>
      </w:r>
      <w:r w:rsidRPr="004D4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D438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D21680E" w14:textId="77777777" w:rsidR="00501D22" w:rsidRPr="004D438E" w:rsidRDefault="00501D22" w:rsidP="00501D2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4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Zakładanie działalności gospodarczej, dywersyfikacja źródeł dochodów.</w:t>
      </w:r>
    </w:p>
    <w:p w14:paraId="05A1E231" w14:textId="77777777" w:rsidR="00501D22" w:rsidRPr="004D438E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6F2414" w14:textId="77777777" w:rsidR="00EC41E4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59"/>
        <w:gridCol w:w="5245"/>
        <w:gridCol w:w="2268"/>
        <w:gridCol w:w="2552"/>
        <w:gridCol w:w="1550"/>
      </w:tblGrid>
      <w:tr w:rsidR="00382ED3" w:rsidRPr="004D438E" w14:paraId="258E3522" w14:textId="77777777" w:rsidTr="002921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6B0A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582B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kryterium wyboru operacji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514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05E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3783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60C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382ED3" w:rsidRPr="004D438E" w14:paraId="597BC960" w14:textId="77777777" w:rsidTr="002921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2CF8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1B36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Realizacja operacji spowoduje utworzenie miejsc pracy - w przeliczeniu na pełne etaty średnioroczne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ponad wymagane minimum.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66C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Wnioskodawców, którzy zdeklarują utworzenie większej liczby miejsc pracy niż wymagane 1 miejsce pracy o którym mowa w § 5 ust. 1 pkt 2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(t.j. Dz.U. z 2019 r. poz. 664 z późn. zm.).</w:t>
            </w:r>
          </w:p>
          <w:p w14:paraId="3BCE82BA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pracy jest liczone jako pełen etat średnioroczny na podstawie umowy o pracę. Samozatrudnienie jest traktowane jako powstanie jednego miejsca pracy. </w:t>
            </w:r>
          </w:p>
          <w:p w14:paraId="7C79FD12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Punktowane będzie utworzenie dodatkowego miejsca pracy w wymiarze pełnego etatu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średniorocznego przez łącznie co najmniej 2 lata w okresie od dnia zawarcia umowy do dnia, w którym upływają 2 lata od dnia wypłaty płatności końcowej.</w:t>
            </w:r>
          </w:p>
          <w:p w14:paraId="6EEEA421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8B49" w14:textId="77777777" w:rsidR="00382ED3" w:rsidRPr="00774ABB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Operacja spowoduje utworzenie:</w:t>
            </w:r>
          </w:p>
          <w:p w14:paraId="3FBB4EC1" w14:textId="77777777" w:rsidR="00382ED3" w:rsidRPr="00774ABB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 lub więcej etatów średniorocznych-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pkt.</w:t>
            </w:r>
          </w:p>
          <w:p w14:paraId="0FC916C9" w14:textId="77777777" w:rsidR="00382ED3" w:rsidRPr="00774ABB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 etatu średniorocznego–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DA3D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 i biznesplan.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900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ED3" w:rsidRPr="004D438E" w14:paraId="6F9C2BDF" w14:textId="77777777" w:rsidTr="002921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4070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FD5A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ma bezpośredni wpływ na rozwój turystyki.  </w:t>
            </w:r>
          </w:p>
          <w:p w14:paraId="6659387D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D9089A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B2B8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479338373"/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premiuje realizacje operacji, które mają bezpośredni wpływ na rozwój turystyki na obszarze LSR.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 bezpośredni wpływ na rozwój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turystyki na obszarze LSR jeśli podstawowy kod PKD wskazany we wniosku o przyznanie pomocy i biznesplanie dotyczyć będzie Sekcji I tj. działalność związana z zakwaterowaniem i usługami gastronomicznymi. 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0E38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ma bezpośredni wpływ na rozwój turystyki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365237DC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nie ma bezpośredniego wpływu na rozwój turystyki-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D1A3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 i biznesplanu.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E1B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2ED3" w:rsidRPr="004D438E" w14:paraId="3E3D1A95" w14:textId="77777777" w:rsidTr="002921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F096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9DF5" w14:textId="77777777" w:rsidR="00382ED3" w:rsidRPr="004D438E" w:rsidRDefault="00382ED3" w:rsidP="002921F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Operacja ma charakter innowacyjny.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9652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Przez innowacyjność rozumie się:</w:t>
            </w:r>
            <w:r w:rsidRPr="00774ABB">
              <w:rPr>
                <w:rFonts w:ascii="Times New Roman" w:hAnsi="Times New Roman" w:cs="Times New Roman"/>
                <w:sz w:val="24"/>
                <w:szCs w:val="24"/>
              </w:rPr>
              <w:t xml:space="preserve"> wdrożenie nowych na danym obszarze lub znacząco udoskonalonych produktów, usług, procesów lub organizacji lub nowego sposobu wykorzystania lokalnych zasobów przyrodniczych, historycznych, kulturowych lub społecznych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. Dany obszar dotyczy obszaru Lokalnej Strategii Rozwoju opracowanej przez Stowarzyszenie „Lokalna Grupa Działania Pojezierze Brodnickie”</w:t>
            </w:r>
          </w:p>
          <w:p w14:paraId="6E4CAB37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oceniane jest na podstawie subiektywnej opinii członka Rady.</w:t>
            </w:r>
          </w:p>
          <w:p w14:paraId="0E515E9C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będzie jeśli w planowanej operacji został zawarty przynajmniej jeden z wymienionych elementów  innowacyjności. Aby to kryterium było weryfikowane</w:t>
            </w:r>
          </w:p>
          <w:p w14:paraId="62A74370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wskazuje w oświadczeniu  (druk sporządzony przez LGD) które koszty z pozycji w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zakresie rzeczowo – finansowym operacji (biznesplan) dotyczą innowacyjności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0571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operacja ma charakter innowacyjny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4B848D27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nie ma charakteru innowacyjnego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E77C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</w:t>
            </w:r>
            <w:r w:rsidRPr="00951C5D">
              <w:rPr>
                <w:rFonts w:ascii="Times New Roman" w:eastAsia="Calibri" w:hAnsi="Times New Roman" w:cs="Times New Roman"/>
                <w:sz w:val="24"/>
                <w:szCs w:val="24"/>
              </w:rPr>
              <w:t>wniosku o przyznanie pomocy, biznesplanu  i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oświadczenia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LGD (załącznik nr 12a).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37B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ED3" w:rsidRPr="004D438E" w14:paraId="5C1CB42A" w14:textId="77777777" w:rsidTr="002921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A91C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6EFE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Wnioskodawca pochodzi z grupy defaworyzowanej okr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eślonej w LSR albo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deklaruje zatrudnienie osoby z grupy defaworyzowanej określonej w LSR.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B541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wnioskodawców, którzy na dzień złożenia wniosku znajdują się w grupie defaworyzowanej określonej w LSR, dla której to grupy przewidziano szczególne wsparcie ze względu na ograniczony dostęp do rynku pracy. Do grupy defaworyzowanej określonej w LSR należą:</w:t>
            </w:r>
          </w:p>
          <w:p w14:paraId="14E5542F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a. osoby długotrwale bezrobotne ( bezrobotny pozostający w rejestrze powiatowego urzędu pracy łącznie przez ponad 12 miesięcy w okresie ostatnich 2 lat, z wyłączeniem okresów odbywania stażu i przygotowania zawodowego dorosłych ),</w:t>
            </w:r>
          </w:p>
          <w:p w14:paraId="3CDB532F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osoby z niepełnosprawnościami ( osoby, które posiadają orzeczenie wydane przez powiatowe/miejskie zespoły do spraw orzekania o niepełnosprawności lub właściwych lekarzy orzeczników/komisje lekarskie),</w:t>
            </w:r>
          </w:p>
          <w:p w14:paraId="4513102F" w14:textId="77777777" w:rsidR="00382ED3" w:rsidRPr="006A4E2C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osoby o niskich kwalifikacjach ( </w:t>
            </w:r>
            <w:r w:rsidRPr="006A4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według ustawy o Zintegrowanym Systemie Kwalifikacji posiada kwalifikacje na poziomie IV lub poniżej. Dz. U. 2020 poz. 226)</w:t>
            </w:r>
          </w:p>
          <w:p w14:paraId="0760BA50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d. kobiety,</w:t>
            </w:r>
          </w:p>
          <w:p w14:paraId="24D83D5F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e. osoby powyżej 50 roku życia,</w:t>
            </w:r>
          </w:p>
          <w:p w14:paraId="16B722BB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f. osoby młode do 35 roku życia.</w:t>
            </w:r>
          </w:p>
          <w:p w14:paraId="0ABC22C6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jest spełnione jeśli wnioskodawca należy do przynajmniej  jednej grupy osób defaworyzowanych. W przypadku gdy wnioskodawca należy do więcej niż jednej grupy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defaworyzowanej może otrzymać maksymalnie 2 punkty. </w:t>
            </w:r>
          </w:p>
          <w:p w14:paraId="6E8EBA4D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Wnioskodawca spoza grupy osób  defaworyzowanych  deklaruje zatrudnienie osoby należącej do przynajmniej jednej z grup osób  defaworyzowanych  w wymiarze pełnego etatu średniorocznego przez łącznie co najmniej 2 lata w okresie od dnia zawarcia umowy do dnia, w którym upływają 2 lata od dnia wypłaty płatności końcowej.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1AE6" w14:textId="77777777" w:rsidR="00382ED3" w:rsidRPr="00774ABB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-Wnioskodawca pochodzi z grupy defaworyzowanej określonej w LSR albo  deklaruje zatrudnienie osoby z grupy defaworyzowanej określonej w LSR – </w:t>
            </w:r>
          </w:p>
          <w:p w14:paraId="0AAADE5F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58219CE1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nie pochodzi z grupy defaworyzowanej określonej w LSR oraz  nie deklaruje zatrudnienia osoby z grupy defaworyzowanej określonej w LSR– </w:t>
            </w:r>
          </w:p>
          <w:p w14:paraId="1C8C50B0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775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1) Wnioskodawca pochodzi z grupy defaworyzowanej:</w:t>
            </w:r>
          </w:p>
          <w:p w14:paraId="76F6A431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długotrwale bezrobotne (zaświadczenie z PUP) ,</w:t>
            </w:r>
          </w:p>
          <w:p w14:paraId="6F05F332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z niepełnosprawnościami (kopia aktualnego orzeczenia o  niepełnosprawności),</w:t>
            </w:r>
          </w:p>
          <w:p w14:paraId="524FA7B2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o niskich kwalifikacjach (oświadczenie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(załącznik nr 12b)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4E12C1B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kobiety ( dane z wniosku o przyznanie pomocy i załączników),</w:t>
            </w:r>
          </w:p>
          <w:p w14:paraId="5D65FCD8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osoby powyżej 50 roku życia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( dane z wniosku o przyznanie pomocy i załączników),</w:t>
            </w:r>
          </w:p>
          <w:p w14:paraId="2CA1E008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osoby młode do 35 roku życia ( dane z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wniosku o przyznanie pomocy i załączników).</w:t>
            </w:r>
          </w:p>
          <w:p w14:paraId="591C6C85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Deklaracja zatrudnienia osoby z grupy defaworyzowanej (dane z wniosku o przyznanie pomocy i  oświadczenie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druku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sporządzonym przez LGD – załącznik nr 12b).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D73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ED3" w:rsidRPr="004D438E" w14:paraId="36672931" w14:textId="77777777" w:rsidTr="002921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A2B9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6987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Wpływ operacji na ochronę cennych przyrodniczo siedlisk, obszarów, gatunków.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1D1C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referuje się Wnioskodawców, których realizowana operacja wpłynie pozytywnie na ochronę cennych przyrodniczo siedlisk, obszarów oraz gatunków chronionych i ich siedlisk, terenów charakteryzujących się lokalnie większą różnorodnością  biologiczną, obszarów pełniących ważne funkcje ekologiczne, zadrzewień w tym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przydrożnych rosnących w szpalerach na obszarze LSR. </w:t>
            </w:r>
          </w:p>
          <w:p w14:paraId="39F1966F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spełnione będzie jeśli operacja przewiduje zastosowanie przynajmniej jednego elementu z ww rozwiązań sprzyjających ochronie środowiska. Kryterium oceniane jest na podstawie subiektywnej opinii członka Rady.  Kryterium punktowane jest jeśli minimum 5% wykazanych kosztów operacji stanowiących podstawę do wyliczenia </w:t>
            </w:r>
            <w:r w:rsidRPr="006A4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kwoty pomocy wykazanych jest jako rozwiązania </w:t>
            </w:r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sprzyjające ochronnie środowiska. Wnioskodawca wskazuje w oświadczeniu  (druk </w:t>
            </w:r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sporządzony przez LGD) które koszty z pozycji w zakresie rzeczowo – finansowym operacji (biznesplan) dotyczą 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cennych przyrodniczo siedlisk, obszarów, gatunków.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034F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-operacja ma pozytywny wpływ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1AFC9F28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-operacja 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obojętny lub negatywny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wpływ </w:t>
            </w:r>
          </w:p>
          <w:p w14:paraId="68727082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2729" w14:textId="77777777" w:rsidR="00382ED3" w:rsidRPr="006A1BC8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weryfikowane w oparciu o treść: wniosku, biznesplanu i oświadczenia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LGD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załącznik nr 12c) </w:t>
            </w:r>
            <w:r>
              <w:rPr>
                <w:rFonts w:ascii="Times New Roman" w:eastAsia="Calibri" w:hAnsi="Times New Roman" w:cs="Times New Roman"/>
              </w:rPr>
              <w:t>oraz dołączonym zaświadczeniem lub deklaracją od Regionalnego Dyrektora Ochrony Środowiska.</w:t>
            </w:r>
          </w:p>
          <w:p w14:paraId="56121401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87A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ED3" w:rsidRPr="004D438E" w14:paraId="4AD88B9E" w14:textId="77777777" w:rsidTr="002921F7">
        <w:trPr>
          <w:trHeight w:val="1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1179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0C2C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Deklarowana wysokość wkładu własnego wnioskodawcy.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D2E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wnioskodawców, którzy  współfinansują realizację operacji wykorzystując środki własne w celu zwiększenia wartości operacji, a tym samym  zwiększają swoją  konkurencyjność na rynku. </w:t>
            </w:r>
          </w:p>
          <w:p w14:paraId="66AC2ECF" w14:textId="77777777" w:rsidR="00382ED3" w:rsidRPr="004E0902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jest jeżeli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wydatki stanowiące podstawę do wyliczenia kwoty pomocy na operację stanow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ią kwota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10 000,00 zł lub więcej niż wysokość premii zapisana w LSR. Aby to kryterium było weryfikowane Wnioskodawca wskazuje w oświadczeniu (druk sporządzony przez LGD) wysokość wydatków stanowiących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podstawę do wyliczenia kwoty pomocy z pozycji w zakresie rzeczowo – finansowym operacji (biznesplan).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BA33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Wnioskodawca: </w:t>
            </w:r>
          </w:p>
          <w:p w14:paraId="0FD0322A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deklaruje 10 000,00 zł lub więcej wkładu własnego  </w:t>
            </w:r>
          </w:p>
          <w:p w14:paraId="41211DA5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2E7B191C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nie deklaruje lub deklaruje mniej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niż 10 000,00 zł wkładu własnego </w:t>
            </w:r>
          </w:p>
          <w:p w14:paraId="437F1CAA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 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  <w:p w14:paraId="7E7B8942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B192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pomocy, biznesplanu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oświadczenia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LGD ( załącznik nr 12d).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CFA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ED3" w:rsidRPr="004D438E" w14:paraId="074FF331" w14:textId="77777777" w:rsidTr="002921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A19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78C9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Wnioskodawca posiada wiedzę i/lub doświadczenie w zakresie planowanej działalności gospodarczej.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797C" w14:textId="77777777" w:rsidR="00382ED3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 posiadających wiedzę i/lub doświadczenie w zakresie planowanej operacji co wpłynie pozytywnie na efektywność podjętej działalności gospodarczej</w:t>
            </w:r>
          </w:p>
          <w:p w14:paraId="3F3E41F2" w14:textId="77777777" w:rsidR="00382ED3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74A7B8" w14:textId="77777777" w:rsidR="00382ED3" w:rsidRPr="00CA16E9" w:rsidRDefault="00382ED3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0A2" w14:textId="77777777" w:rsidR="00382ED3" w:rsidRPr="00774ABB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posiada wiedzę i/lub doświadczenie –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727D9B2E" w14:textId="77777777" w:rsidR="00382ED3" w:rsidRPr="00774ABB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- wnioskodawca nie posiada wiedzy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/lub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doświadczenia–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15DE" w14:textId="77777777" w:rsidR="00382ED3" w:rsidRPr="000C269F" w:rsidRDefault="00382ED3" w:rsidP="002921F7">
            <w:pPr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Weryfikacja kryterium nastąpi na podstawie załączonego do wniosku oświadczenia 12e według wzoru z LGD oraz dołączonej dokumentacji - min. 1 maks. 3 dokumenty poświadczające kwalifikacje w danej branży, w tym: certyfikaty zdanych egzaminów, </w:t>
            </w:r>
            <w:r w:rsidRPr="000C269F">
              <w:rPr>
                <w:rFonts w:ascii="Times New Roman" w:hAnsi="Times New Roman" w:cs="Times New Roman"/>
              </w:rPr>
              <w:lastRenderedPageBreak/>
              <w:t>dyplomy ukończenia kursów i zdanych egzaminów, kierunków studiów etc.(z minimum 80 godzinami zajęć ) bezpośrednio związanych z planowaną operacją; świadectwa pracy, umowy o pracę, cywilnoprawne, itp. potwierdzające doświadczenie w danej branży, zaświadczeniem o odbyciu stażu zawodowego lub praktyk ( ze złożonych dokumentów musi jasno wynikać, że wnioskodawca w ciągu 12 miesięcy kalendarzowych poprzedzających złożenie wniosku wykonywał prace w zakresie zbieżnym z planowaną działalnością przez minimum 160 dni robocze) 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DB1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ED3" w:rsidRPr="00774ABB" w14:paraId="4848351E" w14:textId="77777777" w:rsidTr="002921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41A5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1C2C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Wpływ realizowanej operacji na zmiany klimatyczne. </w:t>
            </w:r>
          </w:p>
          <w:p w14:paraId="7435BDE4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C2C20C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27B0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Preferuje się operacje mające pozytywny wpływ na zmiany klimatyczne na obszarze LSR. Preferowane są operacje zakładające realizację celów klimatycznych zgodnych z celami przekrojowymi PROW - dotyczy takich operacji, które przewidują zastosowanie rozwiązań przeciwdziałającym zmianom klimatycznym, np. wykorzystanie energii z odnawialnych źródeł energii.</w:t>
            </w:r>
          </w:p>
          <w:p w14:paraId="694E8944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oceniane jest na podstawie subiektywnej opinii członka Rady.</w:t>
            </w:r>
          </w:p>
          <w:p w14:paraId="04F4D8FD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jeśli minimum 5% wykazanych kosztów operacji</w:t>
            </w:r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stanowiących podstawę do wyliczenia kwoty pomocy 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jako rozwiązania przeciwdziałające zmianom klimatycznym. Wnioskodawca wskazuje w oświadczeniu  (druk sporządzony przez LGD) które koszty z pozycji w zakresie rzeczowo – finansowym operacji (biznesplan) dotyczą rozwiązań przeciwdziałających zmianom klimatycznym.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8E0" w14:textId="77777777" w:rsidR="00382ED3" w:rsidRPr="00774ABB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udokumentował zastosowanie rozwiązań przeciwdziałających zmianom klimatycznym -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14:paraId="4DA23E3C" w14:textId="77777777" w:rsidR="00382ED3" w:rsidRPr="00774ABB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wnioskodawca nie udokumentował zastosowania rozwiązań przeciwdziałających zmianom klimatycznym</w:t>
            </w:r>
          </w:p>
          <w:p w14:paraId="643A5ADD" w14:textId="77777777" w:rsidR="00382ED3" w:rsidRPr="00774ABB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ACAC" w14:textId="77777777" w:rsidR="00382ED3" w:rsidRPr="00774ABB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treść: wniosku, biznesplanu i oświadczenia wnioskodawcy na druku sporządzonym przez LGD ( załącznik nr 12f), W celu zwiększenia uprawdopodobnienia spełnienia kryterium można dołączyć opinię z instytucji naukowo-badawczej.</w:t>
            </w:r>
          </w:p>
          <w:p w14:paraId="3A391AE7" w14:textId="77777777" w:rsidR="00382ED3" w:rsidRPr="00774ABB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048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ED3" w:rsidRPr="004D438E" w14:paraId="1FB180A8" w14:textId="77777777" w:rsidTr="002921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AD5F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D773" w14:textId="77777777" w:rsidR="00382ED3" w:rsidRPr="004D438E" w:rsidRDefault="00382ED3" w:rsidP="00292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Doradztwo biura LGD.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2AA0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wnioskodawców korzystających z doradztwa pracowników biura LGD w ramach danego naboru w zakresie przygotowania wniosku o przyznanie pomocy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osobiście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lub przez pełnomocnika (stosowne pełnomocnictwo w formie pisemnej określające w swojej treści w sposób niebudzący wątpliwości rodzaj czynności do których pełnomocnik jest umocowany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 w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złożonym pełnomocnictwie własnoręczność podpisów musi zostać potwierdzona przez notariusza) nie później niż do dnia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który został wyznaczony w ogłoszeniu.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96A" w14:textId="77777777" w:rsidR="00382ED3" w:rsidRPr="00774ABB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-wnioskodawca lub pełnomocnik korzystał osobiście  z  doradztwa udzielonego przez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pracowników w biurze LGD w terminie wyznaczonym w ogłoszeniu o naborze wniosków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- 2 pkt.</w:t>
            </w:r>
          </w:p>
          <w:p w14:paraId="22B347AD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wnioskodawca lub pełnomocnik nie korzystał osobiście  z  doradztwa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udzielonego przez pracowników w biurze LGD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terminie wyznaczonym w ogłoszeniu o naborze wniosków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E8A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Dokumentacja LGD - karta udzielonego doradztwa podpisana osobiście przez Wnioskodawcę lub przez pełnomocnika  w biurze LGD.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40A" w14:textId="77777777" w:rsidR="00382ED3" w:rsidRPr="004D438E" w:rsidRDefault="00382ED3" w:rsidP="00292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AE5C29" w14:textId="77777777"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128C75" w14:textId="77777777" w:rsidR="000F1FC2" w:rsidRPr="004D438E" w:rsidRDefault="00501D22" w:rsidP="00BE2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ED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jest wybrana, gdy uzyska co najmniej 40% punktów / tzn. 7,6 pkt. / z maksymalnej ilości punktów wynoszącej 19.</w:t>
      </w:r>
    </w:p>
    <w:sectPr w:rsidR="000F1FC2" w:rsidRPr="004D438E" w:rsidSect="006B5679">
      <w:headerReference w:type="default" r:id="rId8"/>
      <w:footerReference w:type="default" r:id="rId9"/>
      <w:pgSz w:w="16838" w:h="11906" w:orient="landscape"/>
      <w:pgMar w:top="1417" w:right="1417" w:bottom="1417" w:left="1417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F9C1" w14:textId="77777777" w:rsidR="00723A30" w:rsidRDefault="00723A30" w:rsidP="00501D22">
      <w:pPr>
        <w:spacing w:after="0" w:line="240" w:lineRule="auto"/>
      </w:pPr>
      <w:r>
        <w:separator/>
      </w:r>
    </w:p>
  </w:endnote>
  <w:endnote w:type="continuationSeparator" w:id="0">
    <w:p w14:paraId="565DF0E6" w14:textId="77777777" w:rsidR="00723A30" w:rsidRDefault="00723A30" w:rsidP="005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6B1F" w14:textId="77777777" w:rsidR="00501D22" w:rsidRDefault="001C5CC8" w:rsidP="001C5CC8">
    <w:pPr>
      <w:jc w:val="center"/>
    </w:pPr>
    <w:r>
      <w:rPr>
        <w:noProof/>
      </w:rPr>
      <w:t xml:space="preserve">  </w:t>
    </w:r>
    <w:r w:rsidR="0070492B" w:rsidRPr="0070492B">
      <w:rPr>
        <w:noProof/>
      </w:rPr>
      <w:drawing>
        <wp:inline distT="0" distB="0" distL="0" distR="0" wp14:anchorId="23FFA1D2" wp14:editId="20EFAB77">
          <wp:extent cx="5772150" cy="6000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35B0" w14:textId="77777777" w:rsidR="00723A30" w:rsidRDefault="00723A30" w:rsidP="00501D22">
      <w:pPr>
        <w:spacing w:after="0" w:line="240" w:lineRule="auto"/>
      </w:pPr>
      <w:r>
        <w:separator/>
      </w:r>
    </w:p>
  </w:footnote>
  <w:footnote w:type="continuationSeparator" w:id="0">
    <w:p w14:paraId="4E137EF2" w14:textId="77777777" w:rsidR="00723A30" w:rsidRDefault="00723A30" w:rsidP="0050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8069" w14:textId="77777777" w:rsidR="001C5CC8" w:rsidRPr="001C5CC8" w:rsidRDefault="001C5CC8" w:rsidP="001C5CC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bookmarkStart w:id="1" w:name="_Hlk490479916"/>
    <w:bookmarkStart w:id="2" w:name="_Hlk490480536"/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FA4DF12" wp14:editId="330E7980">
          <wp:extent cx="914400" cy="685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</w:t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</w:t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D57F3AC" wp14:editId="422BF4F6">
          <wp:extent cx="7239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B61554A" wp14:editId="5011BC24">
          <wp:extent cx="7620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36B9D20" wp14:editId="6277AB9D">
          <wp:extent cx="1190625" cy="704850"/>
          <wp:effectExtent l="0" t="0" r="9525" b="0"/>
          <wp:docPr id="3" name="Obraz 3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3FAB6" w14:textId="77777777" w:rsidR="001C5CC8" w:rsidRPr="001C5CC8" w:rsidRDefault="001C5CC8" w:rsidP="001C5CC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14:paraId="2995E54C" w14:textId="77777777" w:rsidR="001C5CC8" w:rsidRPr="001C5CC8" w:rsidRDefault="001C5CC8" w:rsidP="001C5CC8">
    <w:pPr>
      <w:pBdr>
        <w:bottom w:val="single" w:sz="6" w:space="1" w:color="000000"/>
      </w:pBd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1C5CC8">
      <w:rPr>
        <w:rFonts w:ascii="Times New Roman" w:eastAsia="Times New Roman" w:hAnsi="Times New Roman" w:cs="Times New Roman"/>
        <w:sz w:val="16"/>
        <w:szCs w:val="16"/>
        <w:lang w:eastAsia="zh-CN"/>
      </w:rPr>
      <w:t>"Europejski Fundusz Rolny na rzecz Rozwoju Obszarów Wiejskich: Europa inwestująca w obszary wiejskie"</w:t>
    </w:r>
  </w:p>
  <w:bookmarkEnd w:id="1"/>
  <w:bookmarkEnd w:id="2"/>
  <w:p w14:paraId="768A4B87" w14:textId="77777777" w:rsidR="00501D22" w:rsidRDefault="00501D22" w:rsidP="001C5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15"/>
    <w:rsid w:val="00032C89"/>
    <w:rsid w:val="00046DC0"/>
    <w:rsid w:val="000644C3"/>
    <w:rsid w:val="00084A3E"/>
    <w:rsid w:val="00090A13"/>
    <w:rsid w:val="000F1FC2"/>
    <w:rsid w:val="000F66B1"/>
    <w:rsid w:val="00120515"/>
    <w:rsid w:val="00155292"/>
    <w:rsid w:val="001866D2"/>
    <w:rsid w:val="001A7F02"/>
    <w:rsid w:val="001C5CC8"/>
    <w:rsid w:val="001E7F7E"/>
    <w:rsid w:val="0021513B"/>
    <w:rsid w:val="00236987"/>
    <w:rsid w:val="002A6553"/>
    <w:rsid w:val="002A681A"/>
    <w:rsid w:val="002B7923"/>
    <w:rsid w:val="00307D45"/>
    <w:rsid w:val="0031603E"/>
    <w:rsid w:val="00322CDE"/>
    <w:rsid w:val="003544CF"/>
    <w:rsid w:val="00382ED3"/>
    <w:rsid w:val="003D6658"/>
    <w:rsid w:val="003E318A"/>
    <w:rsid w:val="003F1E91"/>
    <w:rsid w:val="00467676"/>
    <w:rsid w:val="00481615"/>
    <w:rsid w:val="004D438E"/>
    <w:rsid w:val="004E297F"/>
    <w:rsid w:val="00501D22"/>
    <w:rsid w:val="00557C36"/>
    <w:rsid w:val="005A4AFA"/>
    <w:rsid w:val="005B641A"/>
    <w:rsid w:val="005C2580"/>
    <w:rsid w:val="005D6AED"/>
    <w:rsid w:val="006B5679"/>
    <w:rsid w:val="006D2155"/>
    <w:rsid w:val="0070492B"/>
    <w:rsid w:val="0070550F"/>
    <w:rsid w:val="00723A30"/>
    <w:rsid w:val="00724B36"/>
    <w:rsid w:val="00751468"/>
    <w:rsid w:val="00754F44"/>
    <w:rsid w:val="00783E8C"/>
    <w:rsid w:val="00784FED"/>
    <w:rsid w:val="007A4FA3"/>
    <w:rsid w:val="007B24D7"/>
    <w:rsid w:val="00811E5E"/>
    <w:rsid w:val="008B540C"/>
    <w:rsid w:val="00952DCA"/>
    <w:rsid w:val="009C0F9D"/>
    <w:rsid w:val="00AF7F8C"/>
    <w:rsid w:val="00B11D1B"/>
    <w:rsid w:val="00B2246F"/>
    <w:rsid w:val="00B7704E"/>
    <w:rsid w:val="00B9319C"/>
    <w:rsid w:val="00BB39E2"/>
    <w:rsid w:val="00BE26D8"/>
    <w:rsid w:val="00BF611D"/>
    <w:rsid w:val="00C92650"/>
    <w:rsid w:val="00CD55F1"/>
    <w:rsid w:val="00D21959"/>
    <w:rsid w:val="00D6018F"/>
    <w:rsid w:val="00D616C3"/>
    <w:rsid w:val="00D7357E"/>
    <w:rsid w:val="00DB04E2"/>
    <w:rsid w:val="00E816F6"/>
    <w:rsid w:val="00EC41E4"/>
    <w:rsid w:val="00EF497F"/>
    <w:rsid w:val="00F23585"/>
    <w:rsid w:val="00F261E9"/>
    <w:rsid w:val="00F3563E"/>
    <w:rsid w:val="00F3631E"/>
    <w:rsid w:val="00F438E8"/>
    <w:rsid w:val="00FC46BA"/>
    <w:rsid w:val="00FF1DB4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BA6D4"/>
  <w15:chartTrackingRefBased/>
  <w15:docId w15:val="{0AC10AE1-5852-43F5-A10E-B22A6BE1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D22"/>
  </w:style>
  <w:style w:type="paragraph" w:styleId="Stopka">
    <w:name w:val="footer"/>
    <w:basedOn w:val="Normalny"/>
    <w:link w:val="Stopka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D22"/>
  </w:style>
  <w:style w:type="character" w:customStyle="1" w:styleId="WW8Num1z2">
    <w:name w:val="WW8Num1z2"/>
    <w:rsid w:val="001C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A152-1262-408D-AFC1-C30F47A1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2017-08-01T09:30:00Z</cp:lastPrinted>
  <dcterms:created xsi:type="dcterms:W3CDTF">2019-10-15T09:14:00Z</dcterms:created>
  <dcterms:modified xsi:type="dcterms:W3CDTF">2021-12-03T09:21:00Z</dcterms:modified>
</cp:coreProperties>
</file>