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8433A" w14:textId="77777777" w:rsidR="001C6246" w:rsidRDefault="00654F12" w:rsidP="001C6246">
      <w:pPr>
        <w:tabs>
          <w:tab w:val="left" w:pos="8385"/>
        </w:tabs>
      </w:pPr>
      <w:r>
        <w:t xml:space="preserve">                                        </w:t>
      </w:r>
    </w:p>
    <w:p w14:paraId="3B89D9B4" w14:textId="195EB2A3" w:rsidR="00654F12" w:rsidRPr="00AE782F" w:rsidRDefault="001C6246" w:rsidP="00AE782F">
      <w:pPr>
        <w:tabs>
          <w:tab w:val="left" w:pos="8385"/>
        </w:tabs>
      </w:pPr>
      <w:r>
        <w:t xml:space="preserve">                                                      </w:t>
      </w:r>
      <w:r>
        <w:rPr>
          <w:noProof/>
        </w:rPr>
        <w:drawing>
          <wp:inline distT="0" distB="0" distL="0" distR="0" wp14:anchorId="080C8A6D" wp14:editId="64272DEB">
            <wp:extent cx="1495425" cy="371744"/>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2583" cy="373523"/>
                    </a:xfrm>
                    <a:prstGeom prst="rect">
                      <a:avLst/>
                    </a:prstGeom>
                    <a:noFill/>
                    <a:ln>
                      <a:noFill/>
                    </a:ln>
                  </pic:spPr>
                </pic:pic>
              </a:graphicData>
            </a:graphic>
          </wp:inline>
        </w:drawing>
      </w:r>
      <w:r>
        <w:t xml:space="preserve">     </w:t>
      </w:r>
      <w:r w:rsidR="007E261D">
        <w:t xml:space="preserve">     </w:t>
      </w:r>
      <w:r>
        <w:t xml:space="preserve"> </w:t>
      </w:r>
      <w:r w:rsidR="007E261D">
        <w:rPr>
          <w:noProof/>
        </w:rPr>
        <w:t xml:space="preserve"> </w:t>
      </w:r>
      <w:r>
        <w:t xml:space="preserve">           </w:t>
      </w:r>
      <w:r>
        <w:rPr>
          <w:noProof/>
        </w:rPr>
        <w:drawing>
          <wp:inline distT="0" distB="0" distL="0" distR="0" wp14:anchorId="4E1984A9" wp14:editId="44031DA3">
            <wp:extent cx="383813" cy="355600"/>
            <wp:effectExtent l="0" t="0" r="0" b="63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359" cy="356106"/>
                    </a:xfrm>
                    <a:prstGeom prst="rect">
                      <a:avLst/>
                    </a:prstGeom>
                    <a:noFill/>
                  </pic:spPr>
                </pic:pic>
              </a:graphicData>
            </a:graphic>
          </wp:inline>
        </w:drawing>
      </w:r>
      <w:r>
        <w:t xml:space="preserve">     </w:t>
      </w:r>
      <w:r w:rsidR="007E261D">
        <w:t xml:space="preserve">                  </w:t>
      </w:r>
      <w:r>
        <w:t xml:space="preserve">  </w:t>
      </w:r>
      <w:r>
        <w:rPr>
          <w:noProof/>
        </w:rPr>
        <w:drawing>
          <wp:inline distT="0" distB="0" distL="0" distR="0" wp14:anchorId="4694D2AD" wp14:editId="5663163B">
            <wp:extent cx="1600200" cy="378542"/>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1460" cy="381206"/>
                    </a:xfrm>
                    <a:prstGeom prst="rect">
                      <a:avLst/>
                    </a:prstGeom>
                    <a:noFill/>
                    <a:ln>
                      <a:noFill/>
                    </a:ln>
                  </pic:spPr>
                </pic:pic>
              </a:graphicData>
            </a:graphic>
          </wp:inline>
        </w:drawing>
      </w:r>
    </w:p>
    <w:p w14:paraId="3271B425" w14:textId="5078CE55" w:rsidR="00FA7D7A" w:rsidRPr="00FA7D7A" w:rsidRDefault="00AE782F" w:rsidP="00FA7D7A">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Załącznik nr </w:t>
      </w:r>
      <w:r w:rsidR="00022941">
        <w:rPr>
          <w:rFonts w:ascii="Times New Roman" w:eastAsia="Times New Roman" w:hAnsi="Times New Roman" w:cs="Times New Roman"/>
          <w:sz w:val="20"/>
          <w:szCs w:val="20"/>
          <w:lang w:eastAsia="pl-PL"/>
        </w:rPr>
        <w:t>1</w:t>
      </w:r>
      <w:r w:rsidR="008F165F">
        <w:rPr>
          <w:rFonts w:ascii="Times New Roman" w:eastAsia="Times New Roman" w:hAnsi="Times New Roman" w:cs="Times New Roman"/>
          <w:sz w:val="20"/>
          <w:szCs w:val="20"/>
          <w:lang w:eastAsia="pl-PL"/>
        </w:rPr>
        <w:t>4</w:t>
      </w:r>
      <w:r w:rsidR="00FA7D7A" w:rsidRPr="00FA7D7A">
        <w:rPr>
          <w:rFonts w:ascii="Times New Roman" w:eastAsia="Times New Roman" w:hAnsi="Times New Roman" w:cs="Times New Roman"/>
          <w:sz w:val="20"/>
          <w:szCs w:val="20"/>
          <w:lang w:eastAsia="pl-PL"/>
        </w:rPr>
        <w:t xml:space="preserve"> do Og</w:t>
      </w:r>
      <w:r w:rsidR="008F165F">
        <w:rPr>
          <w:rFonts w:ascii="Times New Roman" w:eastAsia="Times New Roman" w:hAnsi="Times New Roman" w:cs="Times New Roman"/>
          <w:sz w:val="20"/>
          <w:szCs w:val="20"/>
          <w:lang w:eastAsia="pl-PL"/>
        </w:rPr>
        <w:t>łosze</w:t>
      </w:r>
      <w:r w:rsidR="008F165F" w:rsidRPr="00430EC4">
        <w:rPr>
          <w:rFonts w:ascii="Times New Roman" w:eastAsia="Times New Roman" w:hAnsi="Times New Roman" w:cs="Times New Roman"/>
          <w:sz w:val="20"/>
          <w:szCs w:val="20"/>
          <w:lang w:eastAsia="pl-PL"/>
        </w:rPr>
        <w:t xml:space="preserve">nia o naborze wniosków nr </w:t>
      </w:r>
      <w:r w:rsidR="00861243" w:rsidRPr="00430EC4">
        <w:rPr>
          <w:rFonts w:ascii="Times New Roman" w:eastAsia="Times New Roman" w:hAnsi="Times New Roman" w:cs="Times New Roman"/>
          <w:sz w:val="20"/>
          <w:szCs w:val="20"/>
          <w:lang w:eastAsia="pl-PL"/>
        </w:rPr>
        <w:t>12</w:t>
      </w:r>
      <w:r w:rsidR="00FA7D7A" w:rsidRPr="00430EC4">
        <w:rPr>
          <w:rFonts w:ascii="Times New Roman" w:eastAsia="Times New Roman" w:hAnsi="Times New Roman" w:cs="Times New Roman"/>
          <w:sz w:val="20"/>
          <w:szCs w:val="20"/>
          <w:lang w:eastAsia="pl-PL"/>
        </w:rPr>
        <w:t>/20</w:t>
      </w:r>
      <w:r w:rsidR="00B236D9" w:rsidRPr="00430EC4">
        <w:rPr>
          <w:rFonts w:ascii="Times New Roman" w:eastAsia="Times New Roman" w:hAnsi="Times New Roman" w:cs="Times New Roman"/>
          <w:sz w:val="20"/>
          <w:szCs w:val="20"/>
          <w:lang w:eastAsia="pl-PL"/>
        </w:rPr>
        <w:t>21</w:t>
      </w:r>
    </w:p>
    <w:p w14:paraId="0305F6D1" w14:textId="77777777" w:rsidR="001362EC" w:rsidRPr="00C8789A" w:rsidRDefault="001362EC" w:rsidP="001362EC">
      <w:pPr>
        <w:spacing w:after="0" w:line="240" w:lineRule="auto"/>
        <w:rPr>
          <w:rFonts w:ascii="Times New Roman" w:eastAsia="Times New Roman" w:hAnsi="Times New Roman" w:cs="Times New Roman"/>
          <w:sz w:val="24"/>
          <w:szCs w:val="24"/>
          <w:lang w:eastAsia="pl-PL"/>
        </w:rPr>
      </w:pPr>
    </w:p>
    <w:p w14:paraId="16DA6CFF" w14:textId="77777777" w:rsidR="008D7C00" w:rsidRPr="008D7C00" w:rsidRDefault="001362EC" w:rsidP="008D7C00">
      <w:pPr>
        <w:spacing w:after="0" w:line="20" w:lineRule="atLeast"/>
        <w:jc w:val="center"/>
        <w:rPr>
          <w:rFonts w:ascii="Times New Roman" w:eastAsia="Times New Roman" w:hAnsi="Times New Roman" w:cs="Times New Roman"/>
          <w:b/>
          <w:sz w:val="24"/>
          <w:szCs w:val="24"/>
          <w:lang w:eastAsia="pl-PL"/>
        </w:rPr>
      </w:pPr>
      <w:r w:rsidRPr="00C8789A">
        <w:rPr>
          <w:rFonts w:ascii="Times New Roman" w:eastAsia="Times New Roman" w:hAnsi="Times New Roman" w:cs="Times New Roman"/>
          <w:sz w:val="24"/>
          <w:szCs w:val="24"/>
          <w:lang w:eastAsia="pl-PL"/>
        </w:rPr>
        <w:tab/>
      </w:r>
      <w:r w:rsidR="008D7C00">
        <w:rPr>
          <w:rFonts w:ascii="Times New Roman" w:eastAsia="Times New Roman" w:hAnsi="Times New Roman" w:cs="Times New Roman"/>
          <w:sz w:val="24"/>
          <w:szCs w:val="24"/>
          <w:lang w:eastAsia="pl-PL"/>
        </w:rPr>
        <w:tab/>
      </w:r>
      <w:r w:rsidR="008D7C00">
        <w:rPr>
          <w:rFonts w:ascii="Times New Roman" w:eastAsia="Times New Roman" w:hAnsi="Times New Roman" w:cs="Times New Roman"/>
          <w:b/>
          <w:sz w:val="24"/>
          <w:szCs w:val="24"/>
          <w:lang w:eastAsia="pl-PL"/>
        </w:rPr>
        <w:t>Karta oceny i wyboru operacji według lokalnych kryteriów wyboru realizowana przez Stowarzyszenie „Lokalna Grupa Działania Pojezierze Brodnickie” dla działania realizacja lokalnych strategii rozwoju kierowanych przez społeczność objętego Priorytetem 4 "Zwiększenie zatrudnienia i spójności terytorialnej" objętego Programem Operacyjnym „Rybactwo i Morze” na lata 2014-2020 dla przedsięwzięcia w ramach LSR</w:t>
      </w:r>
      <w:r w:rsidR="008D7C00">
        <w:rPr>
          <w:rFonts w:ascii="Times New Roman" w:eastAsia="Times New Roman" w:hAnsi="Times New Roman" w:cs="Times New Roman"/>
          <w:sz w:val="24"/>
          <w:szCs w:val="24"/>
          <w:lang w:eastAsia="pl-PL"/>
        </w:rPr>
        <w:t xml:space="preserve">: </w:t>
      </w:r>
    </w:p>
    <w:p w14:paraId="519936DD" w14:textId="3B2E872C" w:rsidR="001362EC" w:rsidRDefault="008D7C00" w:rsidP="001725AB">
      <w:pPr>
        <w:spacing w:after="0" w:line="20" w:lineRule="atLeast"/>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b/>
          <w:sz w:val="24"/>
          <w:szCs w:val="24"/>
          <w:lang w:eastAsia="pl-PL"/>
        </w:rPr>
        <w:t>Zagospodarowanie jezior jako naturalnego waloru regionu dla celów rekreacji, turystyki i kultury.</w:t>
      </w:r>
    </w:p>
    <w:p w14:paraId="03046D8B" w14:textId="77777777" w:rsidR="00693932" w:rsidRDefault="00693932" w:rsidP="001725AB">
      <w:pPr>
        <w:spacing w:after="0" w:line="20" w:lineRule="atLeast"/>
        <w:jc w:val="center"/>
        <w:rPr>
          <w:rFonts w:ascii="Times New Roman" w:eastAsia="Times New Roman" w:hAnsi="Times New Roman" w:cs="Times New Roman"/>
          <w:b/>
          <w:sz w:val="24"/>
          <w:szCs w:val="24"/>
          <w:lang w:eastAsia="pl-PL"/>
        </w:rPr>
      </w:pPr>
    </w:p>
    <w:tbl>
      <w:tblPr>
        <w:tblW w:w="14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69"/>
        <w:gridCol w:w="4037"/>
        <w:gridCol w:w="2829"/>
        <w:gridCol w:w="2545"/>
        <w:gridCol w:w="1861"/>
      </w:tblGrid>
      <w:tr w:rsidR="00693932" w:rsidRPr="00C8789A" w14:paraId="285793AA" w14:textId="77777777" w:rsidTr="00E039A5">
        <w:tc>
          <w:tcPr>
            <w:tcW w:w="604" w:type="dxa"/>
            <w:tcBorders>
              <w:top w:val="single" w:sz="4" w:space="0" w:color="auto"/>
              <w:left w:val="single" w:sz="4" w:space="0" w:color="auto"/>
              <w:bottom w:val="single" w:sz="4" w:space="0" w:color="auto"/>
              <w:right w:val="single" w:sz="4" w:space="0" w:color="auto"/>
            </w:tcBorders>
            <w:hideMark/>
          </w:tcPr>
          <w:p w14:paraId="5B09CD71"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Lp.</w:t>
            </w:r>
          </w:p>
        </w:tc>
        <w:tc>
          <w:tcPr>
            <w:tcW w:w="2569" w:type="dxa"/>
            <w:tcBorders>
              <w:top w:val="single" w:sz="4" w:space="0" w:color="auto"/>
              <w:left w:val="single" w:sz="4" w:space="0" w:color="auto"/>
              <w:bottom w:val="single" w:sz="4" w:space="0" w:color="auto"/>
              <w:right w:val="single" w:sz="4" w:space="0" w:color="auto"/>
            </w:tcBorders>
            <w:hideMark/>
          </w:tcPr>
          <w:p w14:paraId="221B4317"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Rodzaj kryterium wyboru operacji</w:t>
            </w:r>
          </w:p>
        </w:tc>
        <w:tc>
          <w:tcPr>
            <w:tcW w:w="4037" w:type="dxa"/>
            <w:tcBorders>
              <w:top w:val="single" w:sz="4" w:space="0" w:color="auto"/>
              <w:left w:val="single" w:sz="4" w:space="0" w:color="auto"/>
              <w:bottom w:val="single" w:sz="4" w:space="0" w:color="auto"/>
              <w:right w:val="single" w:sz="4" w:space="0" w:color="auto"/>
            </w:tcBorders>
            <w:hideMark/>
          </w:tcPr>
          <w:p w14:paraId="0AE9976F"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Opis kryterium</w:t>
            </w:r>
          </w:p>
        </w:tc>
        <w:tc>
          <w:tcPr>
            <w:tcW w:w="2829" w:type="dxa"/>
            <w:tcBorders>
              <w:top w:val="single" w:sz="4" w:space="0" w:color="auto"/>
              <w:left w:val="single" w:sz="4" w:space="0" w:color="auto"/>
              <w:bottom w:val="single" w:sz="4" w:space="0" w:color="auto"/>
              <w:right w:val="single" w:sz="4" w:space="0" w:color="auto"/>
            </w:tcBorders>
            <w:hideMark/>
          </w:tcPr>
          <w:p w14:paraId="3E633B24"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Ocena punktowa</w:t>
            </w:r>
          </w:p>
        </w:tc>
        <w:tc>
          <w:tcPr>
            <w:tcW w:w="2545" w:type="dxa"/>
            <w:tcBorders>
              <w:top w:val="single" w:sz="4" w:space="0" w:color="auto"/>
              <w:left w:val="single" w:sz="4" w:space="0" w:color="auto"/>
              <w:bottom w:val="single" w:sz="4" w:space="0" w:color="auto"/>
              <w:right w:val="single" w:sz="4" w:space="0" w:color="auto"/>
            </w:tcBorders>
            <w:hideMark/>
          </w:tcPr>
          <w:p w14:paraId="7FE0A84B"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Źródło weryfikacji kryterium</w:t>
            </w:r>
          </w:p>
        </w:tc>
        <w:tc>
          <w:tcPr>
            <w:tcW w:w="1861" w:type="dxa"/>
            <w:tcBorders>
              <w:top w:val="single" w:sz="4" w:space="0" w:color="auto"/>
              <w:left w:val="single" w:sz="4" w:space="0" w:color="auto"/>
              <w:bottom w:val="single" w:sz="4" w:space="0" w:color="auto"/>
              <w:right w:val="single" w:sz="4" w:space="0" w:color="auto"/>
            </w:tcBorders>
            <w:hideMark/>
          </w:tcPr>
          <w:p w14:paraId="68A54BBD"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Przyznane punkty i uzasadnienie</w:t>
            </w:r>
          </w:p>
        </w:tc>
      </w:tr>
      <w:tr w:rsidR="00693932" w:rsidRPr="00C8789A" w14:paraId="1777EB6C" w14:textId="77777777" w:rsidTr="00E039A5">
        <w:tc>
          <w:tcPr>
            <w:tcW w:w="604" w:type="dxa"/>
            <w:tcBorders>
              <w:top w:val="single" w:sz="4" w:space="0" w:color="auto"/>
              <w:left w:val="single" w:sz="4" w:space="0" w:color="auto"/>
              <w:bottom w:val="single" w:sz="4" w:space="0" w:color="auto"/>
              <w:right w:val="single" w:sz="4" w:space="0" w:color="auto"/>
            </w:tcBorders>
            <w:hideMark/>
          </w:tcPr>
          <w:p w14:paraId="42C899DA"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1</w:t>
            </w:r>
          </w:p>
        </w:tc>
        <w:tc>
          <w:tcPr>
            <w:tcW w:w="2569" w:type="dxa"/>
            <w:tcBorders>
              <w:top w:val="single" w:sz="4" w:space="0" w:color="auto"/>
              <w:left w:val="single" w:sz="4" w:space="0" w:color="auto"/>
              <w:bottom w:val="single" w:sz="4" w:space="0" w:color="auto"/>
              <w:right w:val="single" w:sz="4" w:space="0" w:color="auto"/>
            </w:tcBorders>
          </w:tcPr>
          <w:p w14:paraId="24C329C5"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Operacja ma bezpośredni wpływ na rozwój turystyki.   </w:t>
            </w:r>
          </w:p>
          <w:p w14:paraId="6E2641C8" w14:textId="77777777" w:rsidR="00693932" w:rsidRPr="00C8789A" w:rsidRDefault="00693932" w:rsidP="00E039A5">
            <w:pPr>
              <w:spacing w:after="0" w:line="240" w:lineRule="auto"/>
              <w:rPr>
                <w:rFonts w:ascii="Times New Roman" w:eastAsia="Calibri" w:hAnsi="Times New Roman" w:cs="Times New Roman"/>
                <w:sz w:val="24"/>
                <w:szCs w:val="24"/>
              </w:rPr>
            </w:pPr>
          </w:p>
          <w:p w14:paraId="4CB67FFB" w14:textId="77777777" w:rsidR="00693932" w:rsidRPr="00C8789A" w:rsidRDefault="00693932" w:rsidP="00E039A5">
            <w:pPr>
              <w:spacing w:after="0" w:line="240" w:lineRule="auto"/>
              <w:rPr>
                <w:rFonts w:ascii="Times New Roman" w:eastAsia="Calibri" w:hAnsi="Times New Roman" w:cs="Times New Roman"/>
                <w:sz w:val="24"/>
                <w:szCs w:val="24"/>
              </w:rPr>
            </w:pPr>
          </w:p>
        </w:tc>
        <w:tc>
          <w:tcPr>
            <w:tcW w:w="4037" w:type="dxa"/>
            <w:tcBorders>
              <w:top w:val="single" w:sz="4" w:space="0" w:color="auto"/>
              <w:left w:val="single" w:sz="4" w:space="0" w:color="auto"/>
              <w:bottom w:val="single" w:sz="4" w:space="0" w:color="auto"/>
              <w:right w:val="single" w:sz="4" w:space="0" w:color="auto"/>
            </w:tcBorders>
            <w:hideMark/>
          </w:tcPr>
          <w:p w14:paraId="1058906F"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premiuje realizację operacji które mają bezpośredni wpływ na rozwój turystyki na obszarze LSR poprzez infrastrukturę turystyczną, rekreacyjną lub kulturową. </w:t>
            </w:r>
          </w:p>
          <w:p w14:paraId="30A9BA68"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punktowane jest jeśli operacja dotyczyć będzie infrastruktury, która pełnić będzie przynajmniej dwie ww. funkcje</w:t>
            </w:r>
            <w:r>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np. funkcje turystyczna i rekreacyjną</w:t>
            </w:r>
          </w:p>
        </w:tc>
        <w:tc>
          <w:tcPr>
            <w:tcW w:w="2829" w:type="dxa"/>
            <w:tcBorders>
              <w:top w:val="single" w:sz="4" w:space="0" w:color="auto"/>
              <w:left w:val="single" w:sz="4" w:space="0" w:color="auto"/>
              <w:bottom w:val="single" w:sz="4" w:space="0" w:color="auto"/>
              <w:right w:val="single" w:sz="4" w:space="0" w:color="auto"/>
            </w:tcBorders>
            <w:hideMark/>
          </w:tcPr>
          <w:p w14:paraId="7A60F794"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infrastruktura pełnić będzie trzy funkcje,</w:t>
            </w:r>
          </w:p>
          <w:p w14:paraId="7506D3C3" w14:textId="77777777" w:rsidR="00693932" w:rsidRPr="00C8789A" w:rsidRDefault="00693932" w:rsidP="00E039A5">
            <w:pPr>
              <w:spacing w:after="0" w:line="240" w:lineRule="auto"/>
              <w:jc w:val="both"/>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2 pkt.</w:t>
            </w:r>
          </w:p>
          <w:p w14:paraId="21F6C85E"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infrastruktura pełnić będzie dwie funkcje  </w:t>
            </w:r>
          </w:p>
          <w:p w14:paraId="1371809D" w14:textId="77777777" w:rsidR="00693932" w:rsidRPr="00C8789A" w:rsidRDefault="00693932" w:rsidP="00E039A5">
            <w:pPr>
              <w:spacing w:after="0" w:line="240" w:lineRule="auto"/>
              <w:jc w:val="both"/>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1 pkt.</w:t>
            </w:r>
          </w:p>
          <w:p w14:paraId="045FBEF0"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infrastruktura pełnić będzie jedną funkcje  </w:t>
            </w:r>
          </w:p>
          <w:p w14:paraId="682C9DA1"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t>
            </w:r>
            <w:r w:rsidRPr="00C8789A">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hideMark/>
          </w:tcPr>
          <w:p w14:paraId="12A81C48"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i oświadczenia –</w:t>
            </w:r>
            <w:r w:rsidRPr="00C8789A">
              <w:rPr>
                <w:rFonts w:ascii="Times New Roman" w:eastAsia="Calibri" w:hAnsi="Times New Roman" w:cs="Times New Roman"/>
                <w:b/>
                <w:sz w:val="24"/>
                <w:szCs w:val="24"/>
              </w:rPr>
              <w:t xml:space="preserve"> 12x</w:t>
            </w:r>
            <w:r w:rsidRPr="00C8789A">
              <w:rPr>
                <w:rFonts w:ascii="Times New Roman" w:eastAsia="Calibri" w:hAnsi="Times New Roman" w:cs="Times New Roman"/>
                <w:sz w:val="24"/>
                <w:szCs w:val="24"/>
              </w:rPr>
              <w:t>wnioskodawcy.</w:t>
            </w:r>
            <w:r>
              <w:rPr>
                <w:rFonts w:ascii="Times New Roman" w:eastAsia="Calibri" w:hAnsi="Times New Roman" w:cs="Times New Roman"/>
                <w:color w:val="FF0000"/>
                <w:sz w:val="24"/>
                <w:szCs w:val="24"/>
              </w:rPr>
              <w:t xml:space="preserve"> </w:t>
            </w:r>
            <w:r w:rsidRPr="009560E2">
              <w:rPr>
                <w:rFonts w:ascii="Times New Roman" w:eastAsia="Calibri" w:hAnsi="Times New Roman" w:cs="Times New Roman"/>
                <w:sz w:val="24"/>
                <w:szCs w:val="24"/>
              </w:rPr>
              <w:t>potwierdzone zapisami w CEIDG lub KRS</w:t>
            </w:r>
          </w:p>
        </w:tc>
        <w:tc>
          <w:tcPr>
            <w:tcW w:w="1861" w:type="dxa"/>
            <w:tcBorders>
              <w:top w:val="single" w:sz="4" w:space="0" w:color="auto"/>
              <w:left w:val="single" w:sz="4" w:space="0" w:color="auto"/>
              <w:bottom w:val="single" w:sz="4" w:space="0" w:color="auto"/>
              <w:right w:val="single" w:sz="4" w:space="0" w:color="auto"/>
            </w:tcBorders>
          </w:tcPr>
          <w:p w14:paraId="5651B41F" w14:textId="77777777" w:rsidR="00693932" w:rsidRPr="00C8789A" w:rsidRDefault="00693932" w:rsidP="00E039A5">
            <w:pPr>
              <w:spacing w:after="0" w:line="240" w:lineRule="auto"/>
              <w:rPr>
                <w:rFonts w:ascii="Calibri" w:eastAsia="Calibri" w:hAnsi="Calibri" w:cs="Times New Roman"/>
                <w:sz w:val="24"/>
                <w:szCs w:val="24"/>
              </w:rPr>
            </w:pPr>
          </w:p>
        </w:tc>
      </w:tr>
      <w:tr w:rsidR="00693932" w:rsidRPr="00C8789A" w14:paraId="245B2014" w14:textId="77777777" w:rsidTr="00E039A5">
        <w:tc>
          <w:tcPr>
            <w:tcW w:w="604" w:type="dxa"/>
            <w:tcBorders>
              <w:top w:val="single" w:sz="4" w:space="0" w:color="auto"/>
              <w:left w:val="single" w:sz="4" w:space="0" w:color="auto"/>
              <w:bottom w:val="single" w:sz="4" w:space="0" w:color="auto"/>
              <w:right w:val="single" w:sz="4" w:space="0" w:color="auto"/>
            </w:tcBorders>
            <w:hideMark/>
          </w:tcPr>
          <w:p w14:paraId="6E8F3FC2"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2</w:t>
            </w:r>
          </w:p>
        </w:tc>
        <w:tc>
          <w:tcPr>
            <w:tcW w:w="2569" w:type="dxa"/>
            <w:tcBorders>
              <w:top w:val="single" w:sz="4" w:space="0" w:color="auto"/>
              <w:left w:val="single" w:sz="4" w:space="0" w:color="auto"/>
              <w:bottom w:val="single" w:sz="4" w:space="0" w:color="auto"/>
              <w:right w:val="single" w:sz="4" w:space="0" w:color="auto"/>
            </w:tcBorders>
            <w:hideMark/>
          </w:tcPr>
          <w:p w14:paraId="088DF828" w14:textId="77777777" w:rsidR="00693932" w:rsidRPr="00C8789A" w:rsidRDefault="00693932" w:rsidP="00E039A5">
            <w:pPr>
              <w:spacing w:after="0" w:line="20" w:lineRule="atLeast"/>
              <w:jc w:val="both"/>
              <w:rPr>
                <w:rFonts w:ascii="Times New Roman" w:eastAsia="Calibri" w:hAnsi="Times New Roman" w:cs="Times New Roman"/>
                <w:sz w:val="24"/>
                <w:szCs w:val="24"/>
              </w:rPr>
            </w:pPr>
            <w:r w:rsidRPr="00C8789A">
              <w:rPr>
                <w:rFonts w:ascii="Times New Roman" w:eastAsia="Calibri" w:hAnsi="Times New Roman" w:cs="Times New Roman"/>
                <w:sz w:val="24"/>
                <w:szCs w:val="24"/>
                <w:lang w:eastAsia="ar-SA"/>
              </w:rPr>
              <w:t>Operacja ma charakter innowacyjny.</w:t>
            </w:r>
          </w:p>
        </w:tc>
        <w:tc>
          <w:tcPr>
            <w:tcW w:w="4037" w:type="dxa"/>
            <w:tcBorders>
              <w:top w:val="single" w:sz="4" w:space="0" w:color="auto"/>
              <w:left w:val="single" w:sz="4" w:space="0" w:color="auto"/>
              <w:bottom w:val="single" w:sz="4" w:space="0" w:color="auto"/>
              <w:right w:val="single" w:sz="4" w:space="0" w:color="auto"/>
            </w:tcBorders>
            <w:hideMark/>
          </w:tcPr>
          <w:p w14:paraId="4975C19D"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Przez innowacyjność rozumie się wdrożenie nowych na obszarze całego LSR Stowarzyszenia „Lokalna Grupa Działania Pojezierze Brodnickie” usług, procesów lub organizacji lub nowego sposobu wykorzystania lokalnych zasobów przyrodniczych, historycznych, kulturowych lub społecznych.</w:t>
            </w:r>
            <w:r>
              <w:rPr>
                <w:rFonts w:ascii="Times New Roman" w:eastAsia="Calibri" w:hAnsi="Times New Roman" w:cs="Times New Roman"/>
                <w:sz w:val="24"/>
                <w:szCs w:val="24"/>
              </w:rPr>
              <w:t xml:space="preserve"> </w:t>
            </w:r>
            <w:r w:rsidRPr="004744CE">
              <w:rPr>
                <w:rFonts w:ascii="Times New Roman" w:eastAsia="Times New Roman" w:hAnsi="Times New Roman" w:cs="Times New Roman"/>
                <w:sz w:val="24"/>
                <w:szCs w:val="24"/>
                <w:lang w:eastAsia="pl-PL"/>
              </w:rPr>
              <w:t>Kryterium oceniane jest na podstawie subiektywnej opinii członka Rady</w:t>
            </w:r>
            <w:r>
              <w:rPr>
                <w:rFonts w:ascii="Times New Roman" w:eastAsia="Times New Roman" w:hAnsi="Times New Roman" w:cs="Times New Roman"/>
                <w:sz w:val="24"/>
                <w:szCs w:val="24"/>
                <w:lang w:eastAsia="pl-PL"/>
              </w:rPr>
              <w:t>.</w:t>
            </w:r>
          </w:p>
          <w:p w14:paraId="45918EE2"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będzie jeśli w planowanej operacji będzie zawarty </w:t>
            </w:r>
            <w:r w:rsidRPr="00C8789A">
              <w:rPr>
                <w:rFonts w:ascii="Times New Roman" w:eastAsia="Calibri" w:hAnsi="Times New Roman" w:cs="Times New Roman"/>
                <w:sz w:val="24"/>
                <w:szCs w:val="24"/>
              </w:rPr>
              <w:lastRenderedPageBreak/>
              <w:t xml:space="preserve">przynajmniej jeden z wymienionych elementów  innowacyjności. </w:t>
            </w:r>
          </w:p>
          <w:p w14:paraId="7C234EB0"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Wnioskodawca wskazuje w oświadczeniu  (druk sporządzony przez LGD) które koszty z zestawienia rzeczowo – finansowego dotyczą innowacyjności i/lub opisuje na czym polega innowacyjny charakter operacji.</w:t>
            </w:r>
          </w:p>
        </w:tc>
        <w:tc>
          <w:tcPr>
            <w:tcW w:w="2829" w:type="dxa"/>
            <w:tcBorders>
              <w:top w:val="single" w:sz="4" w:space="0" w:color="auto"/>
              <w:left w:val="single" w:sz="4" w:space="0" w:color="auto"/>
              <w:bottom w:val="single" w:sz="4" w:space="0" w:color="auto"/>
              <w:right w:val="single" w:sz="4" w:space="0" w:color="auto"/>
            </w:tcBorders>
            <w:hideMark/>
          </w:tcPr>
          <w:p w14:paraId="718EA6ED"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 xml:space="preserve">- operacja ma charakter innowacyjny – </w:t>
            </w:r>
            <w:r w:rsidRPr="00C8789A">
              <w:rPr>
                <w:rFonts w:ascii="Times New Roman" w:eastAsia="Calibri" w:hAnsi="Times New Roman" w:cs="Times New Roman"/>
                <w:b/>
                <w:sz w:val="24"/>
                <w:szCs w:val="24"/>
              </w:rPr>
              <w:t>2 pkt.</w:t>
            </w:r>
          </w:p>
          <w:p w14:paraId="08A6CF02"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operacja nie ma charakteru innowacyjnego – </w:t>
            </w:r>
            <w:r w:rsidRPr="00C8789A">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hideMark/>
          </w:tcPr>
          <w:p w14:paraId="02602B6A"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i oświadczenia –</w:t>
            </w:r>
            <w:r w:rsidRPr="00C8789A">
              <w:rPr>
                <w:rFonts w:ascii="Times New Roman" w:eastAsia="Calibri" w:hAnsi="Times New Roman" w:cs="Times New Roman"/>
                <w:b/>
                <w:sz w:val="24"/>
                <w:szCs w:val="24"/>
              </w:rPr>
              <w:t xml:space="preserve">12y </w:t>
            </w:r>
            <w:r w:rsidRPr="00C8789A">
              <w:rPr>
                <w:rFonts w:ascii="Times New Roman" w:eastAsia="Calibri" w:hAnsi="Times New Roman" w:cs="Times New Roman"/>
                <w:sz w:val="24"/>
                <w:szCs w:val="24"/>
              </w:rPr>
              <w:t xml:space="preserve">wnioskodawcy na druku sporządzonym przez LGD. </w:t>
            </w:r>
          </w:p>
        </w:tc>
        <w:tc>
          <w:tcPr>
            <w:tcW w:w="1861" w:type="dxa"/>
            <w:tcBorders>
              <w:top w:val="single" w:sz="4" w:space="0" w:color="auto"/>
              <w:left w:val="single" w:sz="4" w:space="0" w:color="auto"/>
              <w:bottom w:val="single" w:sz="4" w:space="0" w:color="auto"/>
              <w:right w:val="single" w:sz="4" w:space="0" w:color="auto"/>
            </w:tcBorders>
          </w:tcPr>
          <w:p w14:paraId="3E6E3103" w14:textId="77777777" w:rsidR="00693932" w:rsidRPr="00C8789A" w:rsidRDefault="00693932" w:rsidP="00E039A5">
            <w:pPr>
              <w:spacing w:after="0" w:line="240" w:lineRule="auto"/>
              <w:rPr>
                <w:rFonts w:ascii="Calibri" w:eastAsia="Calibri" w:hAnsi="Calibri" w:cs="Times New Roman"/>
                <w:sz w:val="24"/>
                <w:szCs w:val="24"/>
              </w:rPr>
            </w:pPr>
          </w:p>
        </w:tc>
      </w:tr>
      <w:tr w:rsidR="00693932" w:rsidRPr="00C8789A" w14:paraId="5F6BA64B" w14:textId="77777777" w:rsidTr="00E039A5">
        <w:tc>
          <w:tcPr>
            <w:tcW w:w="604" w:type="dxa"/>
            <w:tcBorders>
              <w:top w:val="single" w:sz="4" w:space="0" w:color="auto"/>
              <w:left w:val="single" w:sz="4" w:space="0" w:color="auto"/>
              <w:bottom w:val="single" w:sz="4" w:space="0" w:color="auto"/>
              <w:right w:val="single" w:sz="4" w:space="0" w:color="auto"/>
            </w:tcBorders>
            <w:hideMark/>
          </w:tcPr>
          <w:p w14:paraId="56EA5D88"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3</w:t>
            </w:r>
          </w:p>
        </w:tc>
        <w:tc>
          <w:tcPr>
            <w:tcW w:w="2569" w:type="dxa"/>
            <w:tcBorders>
              <w:top w:val="single" w:sz="4" w:space="0" w:color="auto"/>
              <w:left w:val="single" w:sz="4" w:space="0" w:color="auto"/>
              <w:bottom w:val="single" w:sz="4" w:space="0" w:color="auto"/>
              <w:right w:val="single" w:sz="4" w:space="0" w:color="auto"/>
            </w:tcBorders>
          </w:tcPr>
          <w:p w14:paraId="78130212" w14:textId="77777777" w:rsidR="00693932" w:rsidRPr="00C8789A" w:rsidRDefault="00693932" w:rsidP="00E039A5">
            <w:pPr>
              <w:spacing w:after="0" w:line="240" w:lineRule="auto"/>
              <w:rPr>
                <w:rFonts w:ascii="Times New Roman" w:hAnsi="Times New Roman" w:cs="Times New Roman"/>
                <w:sz w:val="24"/>
                <w:szCs w:val="24"/>
              </w:rPr>
            </w:pPr>
            <w:r w:rsidRPr="00C8789A">
              <w:rPr>
                <w:rFonts w:ascii="Times New Roman" w:hAnsi="Times New Roman" w:cs="Times New Roman"/>
                <w:sz w:val="24"/>
                <w:szCs w:val="24"/>
              </w:rPr>
              <w:t>Wpływ operacji na ochronę cennych przyrodniczo siedlisk, obszarów, gatunków  i/lub na przeciwdziałanie zmianom klimatycznym.</w:t>
            </w:r>
          </w:p>
        </w:tc>
        <w:tc>
          <w:tcPr>
            <w:tcW w:w="4037" w:type="dxa"/>
            <w:tcBorders>
              <w:top w:val="single" w:sz="4" w:space="0" w:color="auto"/>
              <w:left w:val="single" w:sz="4" w:space="0" w:color="auto"/>
              <w:bottom w:val="single" w:sz="4" w:space="0" w:color="auto"/>
              <w:right w:val="single" w:sz="4" w:space="0" w:color="auto"/>
            </w:tcBorders>
          </w:tcPr>
          <w:p w14:paraId="0C435A50" w14:textId="77777777" w:rsidR="00693932" w:rsidRPr="00C8789A" w:rsidRDefault="00693932" w:rsidP="00E039A5">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Preferuje się wnioskodawców, których realizowana operacja wpłynie pozytywnie na ochronę cennych przyrodniczo siedlisk i/lub będzie przeciwdziałać zmianom klimatycznym.</w:t>
            </w:r>
          </w:p>
          <w:p w14:paraId="0EEC6696" w14:textId="77777777" w:rsidR="00693932" w:rsidRPr="00C8789A" w:rsidRDefault="00693932" w:rsidP="00E039A5">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Kryterium spełnione będzie jeśli operacja przewiduje zastosowanie rozwiązań sprzyjających ograniczeniu uciążliwości wobec środowiska i/lub w ramach planowanej operacji sposób organizacji, charakter lub stosowana technologia, ma bezpośredni związek (położenie, oddziaływanie) na zmiany klimatyczne ( np. zainstalowanie przydomowej oczyszczalni, korzystanie z filtrów powietrza, korzystanie z produktów emitujących mniejszą liczbę odpadów nie podlegających recyklingowi).</w:t>
            </w:r>
          </w:p>
          <w:p w14:paraId="1E2852D3" w14:textId="77777777" w:rsidR="00693932" w:rsidRPr="00C8789A" w:rsidRDefault="00693932" w:rsidP="00E039A5">
            <w:pPr>
              <w:spacing w:after="0" w:line="240" w:lineRule="auto"/>
              <w:jc w:val="both"/>
              <w:rPr>
                <w:rFonts w:ascii="Times New Roman" w:hAnsi="Times New Roman" w:cs="Times New Roman"/>
                <w:sz w:val="24"/>
                <w:szCs w:val="24"/>
              </w:rPr>
            </w:pPr>
            <w:r w:rsidRPr="00C8789A">
              <w:rPr>
                <w:rFonts w:ascii="Times New Roman" w:hAnsi="Times New Roman" w:cs="Times New Roman"/>
                <w:sz w:val="24"/>
                <w:szCs w:val="24"/>
              </w:rPr>
              <w:t xml:space="preserve">Kryterium jest punktowane jeśli minimum 5% kosztów kwalifikowalnych wykazanych jest jako rozwiązania sprzyjające ochronie środowiska i/lub przeciwdziałającym zmianom klimatycznym. Wnioskodawca wykazuje w oświadczeniu (druk sporządzony przez LGD), które koszty z zestawienia rzeczowo-finansowego dotyczą rozwiązań sprzyjających ochronie </w:t>
            </w:r>
            <w:r w:rsidRPr="00C8789A">
              <w:rPr>
                <w:rFonts w:ascii="Times New Roman" w:hAnsi="Times New Roman" w:cs="Times New Roman"/>
                <w:sz w:val="24"/>
                <w:szCs w:val="24"/>
              </w:rPr>
              <w:lastRenderedPageBreak/>
              <w:t xml:space="preserve">środowiska i/lub przeciwdziałające zmianom klimatycznym, uzasadniając je. </w:t>
            </w:r>
          </w:p>
        </w:tc>
        <w:tc>
          <w:tcPr>
            <w:tcW w:w="2829" w:type="dxa"/>
            <w:tcBorders>
              <w:top w:val="single" w:sz="4" w:space="0" w:color="auto"/>
              <w:left w:val="single" w:sz="4" w:space="0" w:color="auto"/>
              <w:bottom w:val="single" w:sz="4" w:space="0" w:color="auto"/>
              <w:right w:val="single" w:sz="4" w:space="0" w:color="auto"/>
            </w:tcBorders>
          </w:tcPr>
          <w:p w14:paraId="0BFE2353" w14:textId="77777777" w:rsidR="00693932" w:rsidRPr="004D438E" w:rsidRDefault="00693932" w:rsidP="00E039A5">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lastRenderedPageBreak/>
              <w:t xml:space="preserve">-operacja ma pozytywny wpływ – </w:t>
            </w:r>
            <w:r w:rsidRPr="004D438E">
              <w:rPr>
                <w:rFonts w:ascii="Times New Roman" w:eastAsia="Calibri" w:hAnsi="Times New Roman" w:cs="Times New Roman"/>
                <w:b/>
                <w:sz w:val="24"/>
                <w:szCs w:val="24"/>
              </w:rPr>
              <w:t>2 pkt</w:t>
            </w:r>
          </w:p>
          <w:p w14:paraId="2F9DE33F" w14:textId="77777777" w:rsidR="00693932" w:rsidRPr="004D438E" w:rsidRDefault="00693932" w:rsidP="00E039A5">
            <w:pPr>
              <w:spacing w:after="0" w:line="240" w:lineRule="auto"/>
              <w:rPr>
                <w:rFonts w:ascii="Times New Roman" w:eastAsia="Calibri" w:hAnsi="Times New Roman" w:cs="Times New Roman"/>
                <w:sz w:val="24"/>
                <w:szCs w:val="24"/>
              </w:rPr>
            </w:pPr>
            <w:r w:rsidRPr="004D438E">
              <w:rPr>
                <w:rFonts w:ascii="Times New Roman" w:eastAsia="Calibri" w:hAnsi="Times New Roman" w:cs="Times New Roman"/>
                <w:sz w:val="24"/>
                <w:szCs w:val="24"/>
              </w:rPr>
              <w:t xml:space="preserve">-operacja ma </w:t>
            </w:r>
            <w:r>
              <w:rPr>
                <w:rFonts w:ascii="Times New Roman" w:eastAsia="Calibri" w:hAnsi="Times New Roman" w:cs="Times New Roman"/>
                <w:sz w:val="24"/>
                <w:szCs w:val="24"/>
              </w:rPr>
              <w:t>obojętny lub negatywny</w:t>
            </w:r>
            <w:r w:rsidRPr="004D438E">
              <w:rPr>
                <w:rFonts w:ascii="Times New Roman" w:eastAsia="Calibri" w:hAnsi="Times New Roman" w:cs="Times New Roman"/>
                <w:sz w:val="24"/>
                <w:szCs w:val="24"/>
              </w:rPr>
              <w:t xml:space="preserve"> wpływ </w:t>
            </w:r>
          </w:p>
          <w:p w14:paraId="5723B549" w14:textId="77777777" w:rsidR="00693932" w:rsidRPr="00C8789A" w:rsidRDefault="00693932" w:rsidP="00E039A5">
            <w:pPr>
              <w:spacing w:after="0" w:line="240" w:lineRule="auto"/>
              <w:rPr>
                <w:rFonts w:ascii="Times New Roman" w:hAnsi="Times New Roman" w:cs="Times New Roman"/>
                <w:sz w:val="24"/>
                <w:szCs w:val="24"/>
              </w:rPr>
            </w:pPr>
            <w:r w:rsidRPr="004D438E">
              <w:rPr>
                <w:rFonts w:ascii="Times New Roman" w:eastAsia="Calibri" w:hAnsi="Times New Roman" w:cs="Times New Roman"/>
                <w:sz w:val="24"/>
                <w:szCs w:val="24"/>
              </w:rPr>
              <w:t xml:space="preserve">– </w:t>
            </w:r>
            <w:r w:rsidRPr="004D438E">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tcPr>
          <w:p w14:paraId="0FEEA3B7"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 biznesplanu i oświadczenia -</w:t>
            </w:r>
            <w:r w:rsidRPr="00C8789A">
              <w:rPr>
                <w:rFonts w:ascii="Times New Roman" w:eastAsia="Calibri" w:hAnsi="Times New Roman" w:cs="Times New Roman"/>
                <w:b/>
                <w:sz w:val="24"/>
                <w:szCs w:val="24"/>
              </w:rPr>
              <w:t xml:space="preserve">12z </w:t>
            </w:r>
            <w:r w:rsidRPr="00C8789A">
              <w:rPr>
                <w:rFonts w:ascii="Times New Roman" w:eastAsia="Calibri" w:hAnsi="Times New Roman" w:cs="Times New Roman"/>
                <w:sz w:val="24"/>
                <w:szCs w:val="24"/>
              </w:rPr>
              <w:t>wnioskodawcy na druku sporządzonym przez LGD którego załącznikiem będzie np. informacja/ ocena wpływu na ochronę środowiska, zaświadczenie organu odpowiedzialnego za monitorowanie obszaru NATURA 2000 - RDOŚ, dla Obszaru Chronionego Krajobrazu – Marszałek Województwa, dla Parku Krajobrazowego – Dyrektor Parku</w:t>
            </w:r>
          </w:p>
          <w:p w14:paraId="510B5010"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i/lub informacja/ ocenę wpływu na ochronę środowiska (dokument wydany przez Urząd Gminy).</w:t>
            </w:r>
          </w:p>
        </w:tc>
        <w:tc>
          <w:tcPr>
            <w:tcW w:w="1861" w:type="dxa"/>
            <w:tcBorders>
              <w:top w:val="single" w:sz="4" w:space="0" w:color="auto"/>
              <w:left w:val="single" w:sz="4" w:space="0" w:color="auto"/>
              <w:bottom w:val="single" w:sz="4" w:space="0" w:color="auto"/>
              <w:right w:val="single" w:sz="4" w:space="0" w:color="auto"/>
            </w:tcBorders>
          </w:tcPr>
          <w:p w14:paraId="3A0B5293" w14:textId="77777777" w:rsidR="00693932" w:rsidRPr="00C8789A" w:rsidRDefault="00693932" w:rsidP="00E039A5">
            <w:pPr>
              <w:spacing w:after="0" w:line="240" w:lineRule="auto"/>
              <w:jc w:val="both"/>
              <w:rPr>
                <w:rFonts w:ascii="Calibri" w:eastAsia="Calibri" w:hAnsi="Calibri" w:cs="Times New Roman"/>
                <w:sz w:val="24"/>
                <w:szCs w:val="24"/>
              </w:rPr>
            </w:pPr>
          </w:p>
        </w:tc>
      </w:tr>
      <w:tr w:rsidR="00693932" w:rsidRPr="00C8789A" w14:paraId="6108D65F" w14:textId="77777777" w:rsidTr="00E039A5">
        <w:trPr>
          <w:trHeight w:val="2006"/>
        </w:trPr>
        <w:tc>
          <w:tcPr>
            <w:tcW w:w="604" w:type="dxa"/>
            <w:tcBorders>
              <w:top w:val="single" w:sz="4" w:space="0" w:color="auto"/>
              <w:left w:val="single" w:sz="4" w:space="0" w:color="auto"/>
              <w:bottom w:val="single" w:sz="4" w:space="0" w:color="auto"/>
              <w:right w:val="single" w:sz="4" w:space="0" w:color="auto"/>
            </w:tcBorders>
            <w:hideMark/>
          </w:tcPr>
          <w:p w14:paraId="3FD783BB"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4</w:t>
            </w:r>
          </w:p>
        </w:tc>
        <w:tc>
          <w:tcPr>
            <w:tcW w:w="2569" w:type="dxa"/>
            <w:tcBorders>
              <w:top w:val="single" w:sz="4" w:space="0" w:color="auto"/>
              <w:left w:val="single" w:sz="4" w:space="0" w:color="auto"/>
              <w:bottom w:val="single" w:sz="4" w:space="0" w:color="auto"/>
              <w:right w:val="single" w:sz="4" w:space="0" w:color="auto"/>
            </w:tcBorders>
            <w:hideMark/>
          </w:tcPr>
          <w:p w14:paraId="49E579C5"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Powiązanie z lokalnymi inicjatywami.</w:t>
            </w:r>
          </w:p>
        </w:tc>
        <w:tc>
          <w:tcPr>
            <w:tcW w:w="4037" w:type="dxa"/>
            <w:tcBorders>
              <w:top w:val="single" w:sz="4" w:space="0" w:color="auto"/>
              <w:left w:val="single" w:sz="4" w:space="0" w:color="auto"/>
              <w:bottom w:val="single" w:sz="4" w:space="0" w:color="auto"/>
              <w:right w:val="single" w:sz="4" w:space="0" w:color="auto"/>
            </w:tcBorders>
            <w:hideMark/>
          </w:tcPr>
          <w:p w14:paraId="037D566F"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Preferowane są operacje powiązane z lokalnymi inicjatywami wpływającymi pozytywnie na efektywność wykorzystania powstałej infrastruktury.</w:t>
            </w:r>
          </w:p>
          <w:p w14:paraId="7A6987F5"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Według definicji, inicjatywa lokalna to "forma współpracy jednostek samorządu terytorialnego z ich mieszkańcami, w celu wspólnego realizowania zadania publicznego na rzecz społeczności lokalnej". Definicja ta jest umieszczona w art. 2 pkt. 4 ustawy o działalności pożytku publicznego i o wolontariacie (Dz. U. z 2010r., Nr 234 </w:t>
            </w:r>
            <w:proofErr w:type="spellStart"/>
            <w:r w:rsidRPr="00C8789A">
              <w:rPr>
                <w:rFonts w:ascii="Times New Roman" w:eastAsia="Calibri" w:hAnsi="Times New Roman" w:cs="Times New Roman"/>
                <w:sz w:val="24"/>
                <w:szCs w:val="24"/>
              </w:rPr>
              <w:t>poz</w:t>
            </w:r>
            <w:proofErr w:type="spellEnd"/>
            <w:r w:rsidRPr="00C8789A">
              <w:rPr>
                <w:rFonts w:ascii="Times New Roman" w:eastAsia="Calibri" w:hAnsi="Times New Roman" w:cs="Times New Roman"/>
                <w:sz w:val="24"/>
                <w:szCs w:val="24"/>
              </w:rPr>
              <w:t xml:space="preserve"> 1536 z </w:t>
            </w:r>
            <w:proofErr w:type="spellStart"/>
            <w:r w:rsidRPr="00C8789A">
              <w:rPr>
                <w:rFonts w:ascii="Times New Roman" w:eastAsia="Calibri" w:hAnsi="Times New Roman" w:cs="Times New Roman"/>
                <w:sz w:val="24"/>
                <w:szCs w:val="24"/>
              </w:rPr>
              <w:t>późn</w:t>
            </w:r>
            <w:proofErr w:type="spellEnd"/>
            <w:r w:rsidRPr="00C8789A">
              <w:rPr>
                <w:rFonts w:ascii="Times New Roman" w:eastAsia="Calibri" w:hAnsi="Times New Roman" w:cs="Times New Roman"/>
                <w:sz w:val="24"/>
                <w:szCs w:val="24"/>
              </w:rPr>
              <w:t>. zm.).</w:t>
            </w:r>
          </w:p>
          <w:p w14:paraId="3D91C594"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punktowane jeśli wystąpiło powiązanie z przynajmniej jedna lokalną inicjatywą.</w:t>
            </w:r>
          </w:p>
        </w:tc>
        <w:tc>
          <w:tcPr>
            <w:tcW w:w="2829" w:type="dxa"/>
            <w:tcBorders>
              <w:top w:val="single" w:sz="4" w:space="0" w:color="auto"/>
              <w:left w:val="single" w:sz="4" w:space="0" w:color="auto"/>
              <w:bottom w:val="single" w:sz="4" w:space="0" w:color="auto"/>
              <w:right w:val="single" w:sz="4" w:space="0" w:color="auto"/>
            </w:tcBorders>
            <w:hideMark/>
          </w:tcPr>
          <w:p w14:paraId="1C55971C"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wnioskodawca wykazał</w:t>
            </w:r>
          </w:p>
          <w:p w14:paraId="1A92C692"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powiązane z lokalna inicjatywą -  </w:t>
            </w:r>
            <w:r w:rsidRPr="00C8789A">
              <w:rPr>
                <w:rFonts w:ascii="Times New Roman" w:eastAsia="Calibri" w:hAnsi="Times New Roman" w:cs="Times New Roman"/>
                <w:b/>
                <w:sz w:val="24"/>
                <w:szCs w:val="24"/>
              </w:rPr>
              <w:t>2 pkt.</w:t>
            </w:r>
          </w:p>
          <w:p w14:paraId="0BD887C3"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w:t>
            </w:r>
            <w:r w:rsidRPr="00C8789A">
              <w:rPr>
                <w:rFonts w:ascii="Times New Roman" w:eastAsia="Times New Roman" w:hAnsi="Times New Roman" w:cs="Times New Roman"/>
                <w:sz w:val="24"/>
                <w:szCs w:val="24"/>
                <w:lang w:eastAsia="pl-PL"/>
              </w:rPr>
              <w:t xml:space="preserve"> wnioskodawca nie wykazał </w:t>
            </w:r>
            <w:r w:rsidRPr="00C8789A">
              <w:rPr>
                <w:rFonts w:ascii="Times New Roman" w:eastAsia="Calibri" w:hAnsi="Times New Roman" w:cs="Times New Roman"/>
                <w:sz w:val="24"/>
                <w:szCs w:val="24"/>
              </w:rPr>
              <w:t xml:space="preserve">powiązania z lokalną inicjatywą – </w:t>
            </w:r>
            <w:r w:rsidRPr="00C8789A">
              <w:rPr>
                <w:rFonts w:ascii="Times New Roman" w:eastAsia="Calibri" w:hAnsi="Times New Roman" w:cs="Times New Roman"/>
                <w:b/>
                <w:sz w:val="24"/>
                <w:szCs w:val="24"/>
              </w:rPr>
              <w:t>0 pkt.</w:t>
            </w:r>
          </w:p>
        </w:tc>
        <w:tc>
          <w:tcPr>
            <w:tcW w:w="2545" w:type="dxa"/>
            <w:tcBorders>
              <w:top w:val="single" w:sz="4" w:space="0" w:color="auto"/>
              <w:left w:val="single" w:sz="4" w:space="0" w:color="auto"/>
              <w:bottom w:val="single" w:sz="4" w:space="0" w:color="auto"/>
              <w:right w:val="single" w:sz="4" w:space="0" w:color="auto"/>
            </w:tcBorders>
            <w:hideMark/>
          </w:tcPr>
          <w:p w14:paraId="0CDD0A93"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operacji, biznesplan,  poparte dokumentami świadczącymi o powiązaniu z lokalnymi inicjatywami np. umowy partnerstwa, umowy porozumienia, umowy miedzy podmiotami</w:t>
            </w:r>
          </w:p>
        </w:tc>
        <w:tc>
          <w:tcPr>
            <w:tcW w:w="1861" w:type="dxa"/>
            <w:tcBorders>
              <w:top w:val="single" w:sz="4" w:space="0" w:color="auto"/>
              <w:left w:val="single" w:sz="4" w:space="0" w:color="auto"/>
              <w:bottom w:val="single" w:sz="4" w:space="0" w:color="auto"/>
              <w:right w:val="single" w:sz="4" w:space="0" w:color="auto"/>
            </w:tcBorders>
          </w:tcPr>
          <w:p w14:paraId="16EB6EDD" w14:textId="77777777" w:rsidR="00693932" w:rsidRPr="00C8789A" w:rsidRDefault="00693932" w:rsidP="00E039A5">
            <w:pPr>
              <w:spacing w:after="0" w:line="240" w:lineRule="auto"/>
              <w:jc w:val="both"/>
              <w:rPr>
                <w:rFonts w:ascii="Calibri" w:eastAsia="Calibri" w:hAnsi="Calibri" w:cs="Times New Roman"/>
                <w:sz w:val="24"/>
                <w:szCs w:val="24"/>
              </w:rPr>
            </w:pPr>
          </w:p>
        </w:tc>
      </w:tr>
      <w:tr w:rsidR="00693932" w:rsidRPr="00C8789A" w14:paraId="74758C45" w14:textId="77777777" w:rsidTr="00E039A5">
        <w:tc>
          <w:tcPr>
            <w:tcW w:w="604" w:type="dxa"/>
            <w:tcBorders>
              <w:top w:val="single" w:sz="4" w:space="0" w:color="auto"/>
              <w:left w:val="single" w:sz="4" w:space="0" w:color="auto"/>
              <w:bottom w:val="single" w:sz="4" w:space="0" w:color="auto"/>
              <w:right w:val="single" w:sz="4" w:space="0" w:color="auto"/>
            </w:tcBorders>
            <w:hideMark/>
          </w:tcPr>
          <w:p w14:paraId="2B14DC4B"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5</w:t>
            </w:r>
          </w:p>
        </w:tc>
        <w:tc>
          <w:tcPr>
            <w:tcW w:w="2569" w:type="dxa"/>
            <w:tcBorders>
              <w:top w:val="single" w:sz="4" w:space="0" w:color="auto"/>
              <w:left w:val="single" w:sz="4" w:space="0" w:color="auto"/>
              <w:bottom w:val="single" w:sz="4" w:space="0" w:color="auto"/>
              <w:right w:val="single" w:sz="4" w:space="0" w:color="auto"/>
            </w:tcBorders>
            <w:hideMark/>
          </w:tcPr>
          <w:p w14:paraId="5A5404A8"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Operacja zakłada utworzenie lub modernizację infrastruktury dostosowanej do potrzeb osób niepełnosprawnych. </w:t>
            </w:r>
          </w:p>
        </w:tc>
        <w:tc>
          <w:tcPr>
            <w:tcW w:w="4037" w:type="dxa"/>
            <w:tcBorders>
              <w:top w:val="single" w:sz="4" w:space="0" w:color="auto"/>
              <w:left w:val="single" w:sz="4" w:space="0" w:color="auto"/>
              <w:bottom w:val="single" w:sz="4" w:space="0" w:color="auto"/>
              <w:right w:val="single" w:sz="4" w:space="0" w:color="auto"/>
            </w:tcBorders>
            <w:hideMark/>
          </w:tcPr>
          <w:p w14:paraId="644391F2"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Preferowane są operacje infrastrukturalne dostosowane do potrzeb osób niepełnosprawnych umożliwiających korzystanie przez te osoby ze zrealizowanych działań.</w:t>
            </w:r>
          </w:p>
          <w:p w14:paraId="0F42E6DB"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będzie spełnione jeśli operacja infrastrukturalna dostosowana będzie w  zakresie np. rozwiązań konstrukcyjnych, rozwiązań służących bezpieczeństwu osób poruszających się na wózkach inwalidzkich.</w:t>
            </w:r>
          </w:p>
          <w:p w14:paraId="149F0F4A"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punktowane będzie jeżeli w kosztach operacji wykazane będą koszty związane z udogodnieniami dla osób niepełnosprawnych. </w:t>
            </w:r>
          </w:p>
        </w:tc>
        <w:tc>
          <w:tcPr>
            <w:tcW w:w="2829" w:type="dxa"/>
            <w:tcBorders>
              <w:top w:val="single" w:sz="4" w:space="0" w:color="auto"/>
              <w:left w:val="single" w:sz="4" w:space="0" w:color="auto"/>
              <w:bottom w:val="single" w:sz="4" w:space="0" w:color="auto"/>
              <w:right w:val="single" w:sz="4" w:space="0" w:color="auto"/>
            </w:tcBorders>
            <w:hideMark/>
          </w:tcPr>
          <w:p w14:paraId="351A5869"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sz w:val="24"/>
                <w:szCs w:val="24"/>
              </w:rPr>
              <w:t xml:space="preserve">- operacja dostosowana do potrzeb osób niepełnosprawnych </w:t>
            </w:r>
            <w:r w:rsidRPr="00C8789A">
              <w:rPr>
                <w:rFonts w:ascii="Times New Roman" w:eastAsia="Calibri" w:hAnsi="Times New Roman" w:cs="Times New Roman"/>
                <w:b/>
                <w:sz w:val="24"/>
                <w:szCs w:val="24"/>
              </w:rPr>
              <w:t xml:space="preserve">– </w:t>
            </w:r>
          </w:p>
          <w:p w14:paraId="4EBE7568"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b/>
                <w:sz w:val="24"/>
                <w:szCs w:val="24"/>
              </w:rPr>
              <w:t>2 pkt.</w:t>
            </w:r>
          </w:p>
          <w:p w14:paraId="7BAAF8A2"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brak takiego dostosowania </w:t>
            </w:r>
            <w:r w:rsidRPr="00C8789A">
              <w:rPr>
                <w:rFonts w:ascii="Times New Roman" w:eastAsia="Calibri" w:hAnsi="Times New Roman" w:cs="Times New Roman"/>
                <w:b/>
                <w:sz w:val="24"/>
                <w:szCs w:val="24"/>
              </w:rPr>
              <w:t>– 0 pkt.</w:t>
            </w:r>
          </w:p>
        </w:tc>
        <w:tc>
          <w:tcPr>
            <w:tcW w:w="2545" w:type="dxa"/>
            <w:tcBorders>
              <w:top w:val="single" w:sz="4" w:space="0" w:color="auto"/>
              <w:left w:val="single" w:sz="4" w:space="0" w:color="auto"/>
              <w:bottom w:val="single" w:sz="4" w:space="0" w:color="auto"/>
              <w:right w:val="single" w:sz="4" w:space="0" w:color="auto"/>
            </w:tcBorders>
            <w:hideMark/>
          </w:tcPr>
          <w:p w14:paraId="69116798" w14:textId="77777777" w:rsidR="00693932" w:rsidRPr="00C8789A" w:rsidRDefault="00693932" w:rsidP="00E039A5">
            <w:pPr>
              <w:spacing w:after="0" w:line="240" w:lineRule="auto"/>
              <w:ind w:right="-108"/>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 i oświadczenie –</w:t>
            </w:r>
            <w:r w:rsidRPr="00C8789A">
              <w:rPr>
                <w:rFonts w:ascii="Times New Roman" w:eastAsia="Calibri" w:hAnsi="Times New Roman" w:cs="Times New Roman"/>
                <w:b/>
                <w:sz w:val="24"/>
                <w:szCs w:val="24"/>
              </w:rPr>
              <w:t>12ź</w:t>
            </w:r>
            <w:r w:rsidRPr="00C8789A">
              <w:rPr>
                <w:rFonts w:ascii="Times New Roman" w:eastAsia="Calibri" w:hAnsi="Times New Roman" w:cs="Times New Roman"/>
                <w:sz w:val="24"/>
                <w:szCs w:val="24"/>
              </w:rPr>
              <w:t xml:space="preserve"> wnioskodawcy na druku sporządzonym przez LGD w którym wnioskodawca wskazuje pozycje zestawienia rzeczowo – finansowego i/lub kosztorysu inwestorskiego dotyczące elementów infrastruktury zaspokajających potrzeby osób niepełnosprawnych </w:t>
            </w:r>
          </w:p>
        </w:tc>
        <w:tc>
          <w:tcPr>
            <w:tcW w:w="1861" w:type="dxa"/>
            <w:tcBorders>
              <w:top w:val="single" w:sz="4" w:space="0" w:color="auto"/>
              <w:left w:val="single" w:sz="4" w:space="0" w:color="auto"/>
              <w:bottom w:val="single" w:sz="4" w:space="0" w:color="auto"/>
              <w:right w:val="single" w:sz="4" w:space="0" w:color="auto"/>
            </w:tcBorders>
          </w:tcPr>
          <w:p w14:paraId="5BC01F17" w14:textId="77777777" w:rsidR="00693932" w:rsidRPr="00C8789A" w:rsidRDefault="00693932" w:rsidP="00E039A5">
            <w:pPr>
              <w:spacing w:after="0" w:line="240" w:lineRule="auto"/>
              <w:jc w:val="both"/>
              <w:rPr>
                <w:rFonts w:ascii="Calibri" w:eastAsia="Calibri" w:hAnsi="Calibri" w:cs="Times New Roman"/>
                <w:sz w:val="24"/>
                <w:szCs w:val="24"/>
              </w:rPr>
            </w:pPr>
          </w:p>
        </w:tc>
      </w:tr>
      <w:tr w:rsidR="00693932" w:rsidRPr="00C8789A" w14:paraId="1B01D2E8" w14:textId="77777777" w:rsidTr="00E039A5">
        <w:tc>
          <w:tcPr>
            <w:tcW w:w="604" w:type="dxa"/>
            <w:tcBorders>
              <w:top w:val="single" w:sz="4" w:space="0" w:color="auto"/>
              <w:left w:val="single" w:sz="4" w:space="0" w:color="auto"/>
              <w:bottom w:val="single" w:sz="4" w:space="0" w:color="auto"/>
              <w:right w:val="single" w:sz="4" w:space="0" w:color="auto"/>
            </w:tcBorders>
            <w:hideMark/>
          </w:tcPr>
          <w:p w14:paraId="5C9327E1"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lastRenderedPageBreak/>
              <w:t>6</w:t>
            </w:r>
          </w:p>
        </w:tc>
        <w:tc>
          <w:tcPr>
            <w:tcW w:w="2569" w:type="dxa"/>
            <w:tcBorders>
              <w:top w:val="single" w:sz="4" w:space="0" w:color="auto"/>
              <w:left w:val="single" w:sz="4" w:space="0" w:color="auto"/>
              <w:bottom w:val="single" w:sz="4" w:space="0" w:color="auto"/>
              <w:right w:val="single" w:sz="4" w:space="0" w:color="auto"/>
            </w:tcBorders>
            <w:hideMark/>
          </w:tcPr>
          <w:p w14:paraId="146DC379"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Okres realizacji operacji.</w:t>
            </w:r>
          </w:p>
        </w:tc>
        <w:tc>
          <w:tcPr>
            <w:tcW w:w="4037" w:type="dxa"/>
            <w:tcBorders>
              <w:top w:val="single" w:sz="4" w:space="0" w:color="auto"/>
              <w:left w:val="single" w:sz="4" w:space="0" w:color="auto"/>
              <w:bottom w:val="single" w:sz="4" w:space="0" w:color="auto"/>
              <w:right w:val="single" w:sz="4" w:space="0" w:color="auto"/>
            </w:tcBorders>
          </w:tcPr>
          <w:p w14:paraId="51F0BF8A" w14:textId="77777777" w:rsidR="00693932" w:rsidRPr="002D1383"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Preferuje się wnioskodawców, kt</w:t>
            </w:r>
            <w:r>
              <w:rPr>
                <w:rFonts w:ascii="Times New Roman" w:eastAsia="Calibri" w:hAnsi="Times New Roman" w:cs="Times New Roman"/>
                <w:sz w:val="24"/>
                <w:szCs w:val="24"/>
              </w:rPr>
              <w:t>órzy deklarują złożenie wniosku</w:t>
            </w:r>
            <w:r w:rsidRPr="002D1383">
              <w:rPr>
                <w:rFonts w:ascii="Times New Roman" w:eastAsia="Calibri" w:hAnsi="Times New Roman" w:cs="Times New Roman"/>
                <w:sz w:val="24"/>
                <w:szCs w:val="24"/>
              </w:rPr>
              <w:t xml:space="preserve"> o płatność ostateczną w ciągu 16 miesięcy od dnia następującego po ostatnim dniu składania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wskazanym w ogłoszeniu o naborze wniosków.</w:t>
            </w:r>
          </w:p>
          <w:p w14:paraId="1BF0EF05" w14:textId="77777777" w:rsidR="00693932" w:rsidRPr="00C8789A" w:rsidRDefault="00693932" w:rsidP="00E039A5">
            <w:pPr>
              <w:spacing w:after="0" w:line="240" w:lineRule="auto"/>
              <w:rPr>
                <w:rFonts w:ascii="Times New Roman" w:eastAsia="Calibri" w:hAnsi="Times New Roman" w:cs="Times New Roman"/>
                <w:sz w:val="24"/>
                <w:szCs w:val="24"/>
              </w:rPr>
            </w:pPr>
            <w:r w:rsidRPr="002D1383">
              <w:rPr>
                <w:rFonts w:ascii="Times New Roman" w:eastAsia="Calibri" w:hAnsi="Times New Roman" w:cs="Times New Roman"/>
                <w:sz w:val="24"/>
                <w:szCs w:val="24"/>
              </w:rPr>
              <w:t xml:space="preserve">Liczony od dnia następującego po ostatnim dniu składania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wskazanym w ogłoszeniu o naborze wniosków do dnia złożenia Wniosku o płatność końcową wskazanego we </w:t>
            </w:r>
            <w:proofErr w:type="spellStart"/>
            <w:r w:rsidRPr="002D1383">
              <w:rPr>
                <w:rFonts w:ascii="Times New Roman" w:eastAsia="Calibri" w:hAnsi="Times New Roman" w:cs="Times New Roman"/>
                <w:sz w:val="24"/>
                <w:szCs w:val="24"/>
              </w:rPr>
              <w:t>WoD</w:t>
            </w:r>
            <w:proofErr w:type="spellEnd"/>
            <w:r w:rsidRPr="002D1383">
              <w:rPr>
                <w:rFonts w:ascii="Times New Roman" w:eastAsia="Calibri" w:hAnsi="Times New Roman" w:cs="Times New Roman"/>
                <w:sz w:val="24"/>
                <w:szCs w:val="24"/>
              </w:rPr>
              <w:t xml:space="preserve"> (w przypadku operacji realizowanej w jednym etapie – data złożenia </w:t>
            </w:r>
            <w:proofErr w:type="spellStart"/>
            <w:r w:rsidRPr="002D1383">
              <w:rPr>
                <w:rFonts w:ascii="Times New Roman" w:eastAsia="Calibri" w:hAnsi="Times New Roman" w:cs="Times New Roman"/>
                <w:sz w:val="24"/>
                <w:szCs w:val="24"/>
              </w:rPr>
              <w:t>WoP</w:t>
            </w:r>
            <w:proofErr w:type="spellEnd"/>
            <w:r w:rsidRPr="002D1383">
              <w:rPr>
                <w:rFonts w:ascii="Times New Roman" w:eastAsia="Calibri" w:hAnsi="Times New Roman" w:cs="Times New Roman"/>
                <w:sz w:val="24"/>
                <w:szCs w:val="24"/>
              </w:rPr>
              <w:t xml:space="preserve"> dla I etapu, w przypadku operacji realizowanej w dwóch etapach – </w:t>
            </w:r>
            <w:proofErr w:type="spellStart"/>
            <w:r w:rsidRPr="002D1383">
              <w:rPr>
                <w:rFonts w:ascii="Times New Roman" w:eastAsia="Calibri" w:hAnsi="Times New Roman" w:cs="Times New Roman"/>
                <w:sz w:val="24"/>
                <w:szCs w:val="24"/>
              </w:rPr>
              <w:t>WoP</w:t>
            </w:r>
            <w:proofErr w:type="spellEnd"/>
            <w:r w:rsidRPr="002D1383">
              <w:rPr>
                <w:rFonts w:ascii="Times New Roman" w:eastAsia="Calibri" w:hAnsi="Times New Roman" w:cs="Times New Roman"/>
                <w:sz w:val="24"/>
                <w:szCs w:val="24"/>
              </w:rPr>
              <w:t xml:space="preserve"> dla II etapu). Przykładowo, jeśli nabór wniosków kończy się innego dnia niż ostatni dzień danego miesiąca (np. w dniu 10.06.2018r.) to 16 mi</w:t>
            </w:r>
            <w:r>
              <w:rPr>
                <w:rFonts w:ascii="Times New Roman" w:eastAsia="Calibri" w:hAnsi="Times New Roman" w:cs="Times New Roman"/>
                <w:sz w:val="24"/>
                <w:szCs w:val="24"/>
              </w:rPr>
              <w:t>esięcy</w:t>
            </w:r>
            <w:r w:rsidRPr="002D1383">
              <w:rPr>
                <w:rFonts w:ascii="Times New Roman" w:eastAsia="Calibri" w:hAnsi="Times New Roman" w:cs="Times New Roman"/>
                <w:sz w:val="24"/>
                <w:szCs w:val="24"/>
              </w:rPr>
              <w:t xml:space="preserve"> liczone jest </w:t>
            </w:r>
            <w:r>
              <w:rPr>
                <w:rFonts w:ascii="Times New Roman" w:eastAsia="Calibri" w:hAnsi="Times New Roman" w:cs="Times New Roman"/>
                <w:sz w:val="24"/>
                <w:szCs w:val="24"/>
              </w:rPr>
              <w:t>od</w:t>
            </w:r>
            <w:r w:rsidRPr="002D1383">
              <w:rPr>
                <w:rFonts w:ascii="Times New Roman" w:eastAsia="Calibri" w:hAnsi="Times New Roman" w:cs="Times New Roman"/>
                <w:sz w:val="24"/>
                <w:szCs w:val="24"/>
              </w:rPr>
              <w:t xml:space="preserve"> </w:t>
            </w:r>
            <w:r>
              <w:rPr>
                <w:rFonts w:ascii="Times New Roman" w:eastAsia="Calibri" w:hAnsi="Times New Roman" w:cs="Times New Roman"/>
                <w:sz w:val="24"/>
                <w:szCs w:val="24"/>
              </w:rPr>
              <w:t>pierwszego</w:t>
            </w:r>
            <w:r w:rsidRPr="002D1383">
              <w:rPr>
                <w:rFonts w:ascii="Times New Roman" w:eastAsia="Calibri" w:hAnsi="Times New Roman" w:cs="Times New Roman"/>
                <w:sz w:val="24"/>
                <w:szCs w:val="24"/>
              </w:rPr>
              <w:t xml:space="preserve"> dnia </w:t>
            </w:r>
            <w:r>
              <w:rPr>
                <w:rFonts w:ascii="Times New Roman" w:eastAsia="Calibri" w:hAnsi="Times New Roman" w:cs="Times New Roman"/>
                <w:sz w:val="24"/>
                <w:szCs w:val="24"/>
              </w:rPr>
              <w:t>następnego</w:t>
            </w:r>
            <w:r w:rsidRPr="002D1383">
              <w:rPr>
                <w:rFonts w:ascii="Times New Roman" w:eastAsia="Calibri" w:hAnsi="Times New Roman" w:cs="Times New Roman"/>
                <w:sz w:val="24"/>
                <w:szCs w:val="24"/>
              </w:rPr>
              <w:t xml:space="preserve"> miesiąca (</w:t>
            </w:r>
            <w:r>
              <w:rPr>
                <w:rFonts w:ascii="Times New Roman" w:eastAsia="Calibri" w:hAnsi="Times New Roman" w:cs="Times New Roman"/>
                <w:sz w:val="24"/>
                <w:szCs w:val="24"/>
              </w:rPr>
              <w:t>01</w:t>
            </w:r>
            <w:r w:rsidRPr="002D1383">
              <w:rPr>
                <w:rFonts w:ascii="Times New Roman" w:eastAsia="Calibri" w:hAnsi="Times New Roman" w:cs="Times New Roman"/>
                <w:sz w:val="24"/>
                <w:szCs w:val="24"/>
              </w:rPr>
              <w:t>.0</w:t>
            </w:r>
            <w:r>
              <w:rPr>
                <w:rFonts w:ascii="Times New Roman" w:eastAsia="Calibri" w:hAnsi="Times New Roman" w:cs="Times New Roman"/>
                <w:sz w:val="24"/>
                <w:szCs w:val="24"/>
              </w:rPr>
              <w:t>7</w:t>
            </w:r>
            <w:r w:rsidRPr="002D1383">
              <w:rPr>
                <w:rFonts w:ascii="Times New Roman" w:eastAsia="Calibri" w:hAnsi="Times New Roman" w:cs="Times New Roman"/>
                <w:sz w:val="24"/>
                <w:szCs w:val="24"/>
              </w:rPr>
              <w:t>.201</w:t>
            </w:r>
            <w:r>
              <w:rPr>
                <w:rFonts w:ascii="Times New Roman" w:eastAsia="Calibri" w:hAnsi="Times New Roman" w:cs="Times New Roman"/>
                <w:sz w:val="24"/>
                <w:szCs w:val="24"/>
              </w:rPr>
              <w:t xml:space="preserve">8 </w:t>
            </w:r>
            <w:r w:rsidRPr="002D1383">
              <w:rPr>
                <w:rFonts w:ascii="Times New Roman" w:eastAsia="Calibri" w:hAnsi="Times New Roman" w:cs="Times New Roman"/>
                <w:sz w:val="24"/>
                <w:szCs w:val="24"/>
              </w:rPr>
              <w:t xml:space="preserve">r.). </w:t>
            </w:r>
          </w:p>
          <w:p w14:paraId="050E5D26" w14:textId="77777777" w:rsidR="00693932" w:rsidRPr="00C8789A" w:rsidRDefault="00693932" w:rsidP="00E039A5">
            <w:pPr>
              <w:spacing w:after="0" w:line="240" w:lineRule="auto"/>
              <w:rPr>
                <w:rFonts w:ascii="Times New Roman" w:eastAsia="Calibri"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tcPr>
          <w:p w14:paraId="1318357A"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wnioskodawca deklaruje złożenie wniosku o płatność ostateczną </w:t>
            </w:r>
            <w:r>
              <w:rPr>
                <w:rFonts w:ascii="Times New Roman" w:eastAsia="Calibri" w:hAnsi="Times New Roman" w:cs="Times New Roman"/>
                <w:sz w:val="24"/>
                <w:szCs w:val="24"/>
              </w:rPr>
              <w:t xml:space="preserve">do 16 miesięcy </w:t>
            </w:r>
            <w:r w:rsidRPr="00C8789A">
              <w:rPr>
                <w:rFonts w:ascii="Times New Roman" w:eastAsia="Calibri" w:hAnsi="Times New Roman" w:cs="Times New Roman"/>
                <w:sz w:val="24"/>
                <w:szCs w:val="24"/>
              </w:rPr>
              <w:t xml:space="preserve">- </w:t>
            </w:r>
            <w:r w:rsidRPr="00C8789A">
              <w:rPr>
                <w:rFonts w:ascii="Times New Roman" w:eastAsia="Calibri" w:hAnsi="Times New Roman" w:cs="Times New Roman"/>
                <w:b/>
                <w:sz w:val="24"/>
                <w:szCs w:val="24"/>
              </w:rPr>
              <w:t>2 pkt.</w:t>
            </w:r>
          </w:p>
          <w:p w14:paraId="22C8456A"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wnioskodawca deklaruje złożenie wniosku o płatn</w:t>
            </w:r>
            <w:r w:rsidRPr="00062F4A">
              <w:rPr>
                <w:rFonts w:ascii="Times New Roman" w:eastAsia="Calibri" w:hAnsi="Times New Roman" w:cs="Times New Roman"/>
                <w:sz w:val="24"/>
                <w:szCs w:val="24"/>
              </w:rPr>
              <w:t>ość ostateczną w okresie większym niż 1</w:t>
            </w:r>
            <w:r>
              <w:rPr>
                <w:rFonts w:ascii="Times New Roman" w:eastAsia="Calibri" w:hAnsi="Times New Roman" w:cs="Times New Roman"/>
                <w:sz w:val="24"/>
                <w:szCs w:val="24"/>
              </w:rPr>
              <w:t xml:space="preserve">6 </w:t>
            </w:r>
            <w:r w:rsidRPr="00062F4A">
              <w:rPr>
                <w:rFonts w:ascii="Times New Roman" w:eastAsia="Calibri" w:hAnsi="Times New Roman" w:cs="Times New Roman"/>
                <w:sz w:val="24"/>
                <w:szCs w:val="24"/>
              </w:rPr>
              <w:t>miesięcy</w:t>
            </w:r>
            <w:r>
              <w:rPr>
                <w:rFonts w:ascii="Times New Roman" w:eastAsia="Calibri" w:hAnsi="Times New Roman" w:cs="Times New Roman"/>
                <w:sz w:val="24"/>
                <w:szCs w:val="24"/>
              </w:rPr>
              <w:t xml:space="preserve"> </w:t>
            </w:r>
            <w:r w:rsidRPr="00C8789A">
              <w:rPr>
                <w:rFonts w:ascii="Times New Roman" w:eastAsia="Calibri" w:hAnsi="Times New Roman" w:cs="Times New Roman"/>
                <w:sz w:val="24"/>
                <w:szCs w:val="24"/>
              </w:rPr>
              <w:t>–</w:t>
            </w:r>
            <w:r w:rsidRPr="00C8789A">
              <w:rPr>
                <w:rFonts w:ascii="Times New Roman" w:eastAsia="Calibri" w:hAnsi="Times New Roman" w:cs="Times New Roman"/>
                <w:b/>
                <w:sz w:val="24"/>
                <w:szCs w:val="24"/>
              </w:rPr>
              <w:t xml:space="preserve"> 0 pkt</w:t>
            </w:r>
            <w:r>
              <w:rPr>
                <w:rFonts w:ascii="Times New Roman" w:eastAsia="Calibri" w:hAnsi="Times New Roman" w:cs="Times New Roman"/>
                <w:b/>
                <w:sz w:val="24"/>
                <w:szCs w:val="24"/>
              </w:rPr>
              <w:t>.</w:t>
            </w:r>
          </w:p>
        </w:tc>
        <w:tc>
          <w:tcPr>
            <w:tcW w:w="2545" w:type="dxa"/>
            <w:tcBorders>
              <w:top w:val="single" w:sz="4" w:space="0" w:color="auto"/>
              <w:left w:val="single" w:sz="4" w:space="0" w:color="auto"/>
              <w:bottom w:val="single" w:sz="4" w:space="0" w:color="auto"/>
              <w:right w:val="single" w:sz="4" w:space="0" w:color="auto"/>
            </w:tcBorders>
            <w:hideMark/>
          </w:tcPr>
          <w:p w14:paraId="781BC0E8"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Kryterium weryfikowane w oparciu o treść wniosku o dofinansowanie.</w:t>
            </w:r>
          </w:p>
        </w:tc>
        <w:tc>
          <w:tcPr>
            <w:tcW w:w="1861" w:type="dxa"/>
            <w:tcBorders>
              <w:top w:val="single" w:sz="4" w:space="0" w:color="auto"/>
              <w:left w:val="single" w:sz="4" w:space="0" w:color="auto"/>
              <w:bottom w:val="single" w:sz="4" w:space="0" w:color="auto"/>
              <w:right w:val="single" w:sz="4" w:space="0" w:color="auto"/>
            </w:tcBorders>
          </w:tcPr>
          <w:p w14:paraId="5BC47678" w14:textId="77777777" w:rsidR="00693932" w:rsidRPr="00C8789A" w:rsidRDefault="00693932" w:rsidP="00E039A5">
            <w:pPr>
              <w:spacing w:after="0" w:line="240" w:lineRule="auto"/>
              <w:jc w:val="both"/>
              <w:rPr>
                <w:rFonts w:ascii="Calibri" w:eastAsia="Calibri" w:hAnsi="Calibri" w:cs="Times New Roman"/>
                <w:sz w:val="24"/>
                <w:szCs w:val="24"/>
              </w:rPr>
            </w:pPr>
          </w:p>
        </w:tc>
      </w:tr>
      <w:tr w:rsidR="00693932" w:rsidRPr="00C8789A" w14:paraId="29153DC4" w14:textId="77777777" w:rsidTr="00E039A5">
        <w:tc>
          <w:tcPr>
            <w:tcW w:w="604" w:type="dxa"/>
            <w:tcBorders>
              <w:top w:val="single" w:sz="4" w:space="0" w:color="auto"/>
              <w:left w:val="single" w:sz="4" w:space="0" w:color="auto"/>
              <w:bottom w:val="single" w:sz="4" w:space="0" w:color="auto"/>
              <w:right w:val="single" w:sz="4" w:space="0" w:color="auto"/>
            </w:tcBorders>
            <w:hideMark/>
          </w:tcPr>
          <w:p w14:paraId="3004C4AE"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7</w:t>
            </w:r>
          </w:p>
        </w:tc>
        <w:tc>
          <w:tcPr>
            <w:tcW w:w="2569" w:type="dxa"/>
            <w:tcBorders>
              <w:top w:val="single" w:sz="4" w:space="0" w:color="auto"/>
              <w:left w:val="single" w:sz="4" w:space="0" w:color="auto"/>
              <w:bottom w:val="single" w:sz="4" w:space="0" w:color="auto"/>
              <w:right w:val="single" w:sz="4" w:space="0" w:color="auto"/>
            </w:tcBorders>
            <w:hideMark/>
          </w:tcPr>
          <w:p w14:paraId="41FA1C1B"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Utworzenie nowych lub zmodernizowanych obiektów infrastruktury turystycznej i rekreacyjnej.   </w:t>
            </w:r>
          </w:p>
        </w:tc>
        <w:tc>
          <w:tcPr>
            <w:tcW w:w="4037" w:type="dxa"/>
            <w:tcBorders>
              <w:top w:val="single" w:sz="4" w:space="0" w:color="auto"/>
              <w:left w:val="single" w:sz="4" w:space="0" w:color="auto"/>
              <w:bottom w:val="single" w:sz="4" w:space="0" w:color="auto"/>
              <w:right w:val="single" w:sz="4" w:space="0" w:color="auto"/>
            </w:tcBorders>
            <w:hideMark/>
          </w:tcPr>
          <w:p w14:paraId="331509EE" w14:textId="77777777" w:rsidR="00693932" w:rsidRPr="00C8789A" w:rsidRDefault="00693932" w:rsidP="00E039A5">
            <w:pPr>
              <w:spacing w:after="0" w:line="240" w:lineRule="auto"/>
              <w:jc w:val="both"/>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Preferuje się operacje, które obejmują utworzenie lub zmodernizowanie kilku obiektów infrastruktury. Punktowane będą operacje obejmujące utworzenie lub zmodernizowanie dwóch i więcej obiektów infrastruktury. Operacja zakłada utworzenie lub zmodernizowanie jednego obiektu na jednej działce ewidencyjnej. Każdy dodatkowy obiekt musi znajdować się na innej/ sąsiadującej działce ewidencyjnej. </w:t>
            </w:r>
          </w:p>
        </w:tc>
        <w:tc>
          <w:tcPr>
            <w:tcW w:w="2829" w:type="dxa"/>
            <w:tcBorders>
              <w:top w:val="single" w:sz="4" w:space="0" w:color="auto"/>
              <w:left w:val="single" w:sz="4" w:space="0" w:color="auto"/>
              <w:bottom w:val="single" w:sz="4" w:space="0" w:color="auto"/>
              <w:right w:val="single" w:sz="4" w:space="0" w:color="auto"/>
            </w:tcBorders>
            <w:hideMark/>
          </w:tcPr>
          <w:p w14:paraId="492ACC4C"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Operacja zakłada utworzenie lub zmodernizowanie:</w:t>
            </w:r>
          </w:p>
          <w:p w14:paraId="09EC5B7A"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- 4 i więcej obiektów – </w:t>
            </w:r>
          </w:p>
          <w:p w14:paraId="4B7DFEF5"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4 pkt.</w:t>
            </w:r>
          </w:p>
          <w:p w14:paraId="3BAADA37"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od 2 do 3 obiektów – </w:t>
            </w:r>
          </w:p>
          <w:p w14:paraId="24824853" w14:textId="77777777" w:rsidR="00693932" w:rsidRPr="00C8789A" w:rsidRDefault="00693932" w:rsidP="00E039A5">
            <w:pPr>
              <w:spacing w:after="0" w:line="240" w:lineRule="auto"/>
              <w:rPr>
                <w:rFonts w:ascii="Times New Roman" w:eastAsia="Calibri" w:hAnsi="Times New Roman" w:cs="Times New Roman"/>
                <w:b/>
                <w:sz w:val="24"/>
                <w:szCs w:val="24"/>
              </w:rPr>
            </w:pPr>
            <w:r w:rsidRPr="00C8789A">
              <w:rPr>
                <w:rFonts w:ascii="Times New Roman" w:eastAsia="Calibri" w:hAnsi="Times New Roman" w:cs="Times New Roman"/>
                <w:b/>
                <w:sz w:val="24"/>
                <w:szCs w:val="24"/>
              </w:rPr>
              <w:t>2 pkt.</w:t>
            </w:r>
          </w:p>
          <w:p w14:paraId="351D518C"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b/>
                <w:sz w:val="24"/>
                <w:szCs w:val="24"/>
              </w:rPr>
              <w:t xml:space="preserve">- </w:t>
            </w:r>
            <w:r w:rsidRPr="00C8789A">
              <w:rPr>
                <w:rFonts w:ascii="Times New Roman" w:eastAsia="Calibri" w:hAnsi="Times New Roman" w:cs="Times New Roman"/>
                <w:sz w:val="24"/>
                <w:szCs w:val="24"/>
              </w:rPr>
              <w:t xml:space="preserve">1 obiekt </w:t>
            </w:r>
            <w:r w:rsidRPr="00C8789A">
              <w:rPr>
                <w:rFonts w:ascii="Times New Roman" w:eastAsia="Calibri" w:hAnsi="Times New Roman" w:cs="Times New Roman"/>
                <w:b/>
                <w:sz w:val="24"/>
                <w:szCs w:val="24"/>
              </w:rPr>
              <w:t>– 0 pkt.</w:t>
            </w:r>
          </w:p>
        </w:tc>
        <w:tc>
          <w:tcPr>
            <w:tcW w:w="2545" w:type="dxa"/>
            <w:tcBorders>
              <w:top w:val="single" w:sz="4" w:space="0" w:color="auto"/>
              <w:left w:val="single" w:sz="4" w:space="0" w:color="auto"/>
              <w:bottom w:val="single" w:sz="4" w:space="0" w:color="auto"/>
              <w:right w:val="single" w:sz="4" w:space="0" w:color="auto"/>
            </w:tcBorders>
            <w:hideMark/>
          </w:tcPr>
          <w:p w14:paraId="40CE46F2" w14:textId="77777777" w:rsidR="00693932" w:rsidRPr="00C8789A" w:rsidRDefault="00693932" w:rsidP="00E039A5">
            <w:pPr>
              <w:spacing w:after="0" w:line="240" w:lineRule="auto"/>
              <w:rPr>
                <w:rFonts w:ascii="Times New Roman" w:eastAsia="Calibri" w:hAnsi="Times New Roman" w:cs="Times New Roman"/>
                <w:sz w:val="24"/>
                <w:szCs w:val="24"/>
              </w:rPr>
            </w:pPr>
            <w:r w:rsidRPr="00C8789A">
              <w:rPr>
                <w:rFonts w:ascii="Times New Roman" w:eastAsia="Calibri" w:hAnsi="Times New Roman" w:cs="Times New Roman"/>
                <w:sz w:val="24"/>
                <w:szCs w:val="24"/>
              </w:rPr>
              <w:t xml:space="preserve">Kryterium weryfikowane w oparciu o treść wniosku o dofinansowanie i załączniki m.in.: kosztorys inwestorski, decyzja o pozwoleniu na budowę, mapy i szkice sytuacyjne. </w:t>
            </w:r>
          </w:p>
        </w:tc>
        <w:tc>
          <w:tcPr>
            <w:tcW w:w="1861" w:type="dxa"/>
            <w:tcBorders>
              <w:top w:val="single" w:sz="4" w:space="0" w:color="auto"/>
              <w:left w:val="single" w:sz="4" w:space="0" w:color="auto"/>
              <w:bottom w:val="single" w:sz="4" w:space="0" w:color="auto"/>
              <w:right w:val="single" w:sz="4" w:space="0" w:color="auto"/>
            </w:tcBorders>
          </w:tcPr>
          <w:p w14:paraId="448478A5" w14:textId="77777777" w:rsidR="00693932" w:rsidRPr="00C8789A" w:rsidRDefault="00693932" w:rsidP="00E039A5">
            <w:pPr>
              <w:spacing w:after="0" w:line="240" w:lineRule="auto"/>
              <w:jc w:val="both"/>
              <w:rPr>
                <w:rFonts w:ascii="Calibri" w:eastAsia="Calibri" w:hAnsi="Calibri" w:cs="Times New Roman"/>
                <w:sz w:val="24"/>
                <w:szCs w:val="24"/>
              </w:rPr>
            </w:pPr>
          </w:p>
        </w:tc>
      </w:tr>
    </w:tbl>
    <w:p w14:paraId="0FB5EE09" w14:textId="5BEB16B5" w:rsidR="00AE782F" w:rsidRDefault="008D7C00" w:rsidP="00693932">
      <w:pPr>
        <w:spacing w:after="0" w:line="2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Operacja jest wybrana, gdy uzyska co najmniej 40% / 6,4 pkt./ punktów z maksymalnej ilości punktów wynoszącej 16</w:t>
      </w:r>
      <w:r w:rsidR="00512653">
        <w:rPr>
          <w:rFonts w:ascii="Times New Roman" w:eastAsia="Times New Roman" w:hAnsi="Times New Roman" w:cs="Times New Roman"/>
          <w:sz w:val="24"/>
          <w:szCs w:val="24"/>
          <w:lang w:eastAsia="pl-PL"/>
        </w:rPr>
        <w:t>.</w:t>
      </w:r>
    </w:p>
    <w:p w14:paraId="6DB4EA29" w14:textId="77777777" w:rsidR="001725AB" w:rsidRPr="001725AB" w:rsidRDefault="001725AB" w:rsidP="001725AB">
      <w:pPr>
        <w:spacing w:after="0" w:line="20" w:lineRule="atLeast"/>
        <w:rPr>
          <w:rFonts w:ascii="Times New Roman" w:eastAsia="Times New Roman" w:hAnsi="Times New Roman" w:cs="Times New Roman"/>
          <w:sz w:val="24"/>
          <w:szCs w:val="24"/>
          <w:lang w:eastAsia="pl-PL"/>
        </w:rPr>
      </w:pPr>
    </w:p>
    <w:p w14:paraId="3F2EF8D3" w14:textId="181E3F6D" w:rsidR="00654F12" w:rsidRDefault="00654F12">
      <w:r>
        <w:t xml:space="preserve">          </w:t>
      </w:r>
      <w:r w:rsidR="00AE782F">
        <w:t xml:space="preserve"> </w:t>
      </w:r>
      <w:r>
        <w:t xml:space="preserve">     </w:t>
      </w:r>
      <w:r w:rsidRPr="005D0BE4">
        <w:rPr>
          <w:noProof/>
        </w:rPr>
        <w:drawing>
          <wp:inline distT="0" distB="0" distL="0" distR="0" wp14:anchorId="3258B80A" wp14:editId="109932F9">
            <wp:extent cx="1137285" cy="445079"/>
            <wp:effectExtent l="0" t="0" r="5715"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304" cy="461132"/>
                    </a:xfrm>
                    <a:prstGeom prst="rect">
                      <a:avLst/>
                    </a:prstGeom>
                    <a:noFill/>
                    <a:ln>
                      <a:noFill/>
                    </a:ln>
                  </pic:spPr>
                </pic:pic>
              </a:graphicData>
            </a:graphic>
          </wp:inline>
        </w:drawing>
      </w:r>
      <w:r w:rsidR="00AE782F">
        <w:tab/>
        <w:t xml:space="preserve">   </w:t>
      </w:r>
      <w:r w:rsidR="00AE782F">
        <w:tab/>
        <w:t xml:space="preserve">  </w:t>
      </w:r>
      <w:r>
        <w:t xml:space="preserve">   </w:t>
      </w:r>
      <w:r w:rsidRPr="005D0BE4">
        <w:rPr>
          <w:noProof/>
        </w:rPr>
        <w:drawing>
          <wp:inline distT="0" distB="0" distL="0" distR="0" wp14:anchorId="60453E0A" wp14:editId="5B69FFB1">
            <wp:extent cx="1810007" cy="376555"/>
            <wp:effectExtent l="0" t="0" r="0" b="4445"/>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1897" cy="379029"/>
                    </a:xfrm>
                    <a:prstGeom prst="rect">
                      <a:avLst/>
                    </a:prstGeom>
                    <a:noFill/>
                    <a:ln>
                      <a:noFill/>
                    </a:ln>
                  </pic:spPr>
                </pic:pic>
              </a:graphicData>
            </a:graphic>
          </wp:inline>
        </w:drawing>
      </w:r>
      <w:r>
        <w:t xml:space="preserve">  </w:t>
      </w:r>
      <w:r w:rsidR="00AE782F">
        <w:tab/>
      </w:r>
      <w:r w:rsidR="00AE782F">
        <w:tab/>
      </w:r>
      <w:r>
        <w:t xml:space="preserve"> </w:t>
      </w:r>
      <w:r w:rsidR="00AE782F">
        <w:t xml:space="preserve">  </w:t>
      </w:r>
      <w:r>
        <w:t xml:space="preserve"> </w:t>
      </w:r>
      <w:r w:rsidRPr="005D0BE4">
        <w:rPr>
          <w:noProof/>
        </w:rPr>
        <w:drawing>
          <wp:inline distT="0" distB="0" distL="0" distR="0" wp14:anchorId="0C82FF06" wp14:editId="187E34DE">
            <wp:extent cx="414765" cy="381000"/>
            <wp:effectExtent l="0" t="0" r="4445"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183" cy="392407"/>
                    </a:xfrm>
                    <a:prstGeom prst="rect">
                      <a:avLst/>
                    </a:prstGeom>
                    <a:solidFill>
                      <a:srgbClr val="FFFFFF"/>
                    </a:solidFill>
                    <a:ln>
                      <a:noFill/>
                    </a:ln>
                  </pic:spPr>
                </pic:pic>
              </a:graphicData>
            </a:graphic>
          </wp:inline>
        </w:drawing>
      </w:r>
      <w:r>
        <w:t xml:space="preserve">     </w:t>
      </w:r>
      <w:r w:rsidR="00AE782F">
        <w:tab/>
      </w:r>
      <w:r w:rsidR="00AE782F">
        <w:tab/>
        <w:t xml:space="preserve">   </w:t>
      </w:r>
      <w:r>
        <w:t xml:space="preserve">  </w:t>
      </w:r>
      <w:r>
        <w:rPr>
          <w:noProof/>
        </w:rPr>
        <w:drawing>
          <wp:inline distT="0" distB="0" distL="0" distR="0" wp14:anchorId="3CBED827" wp14:editId="00773028">
            <wp:extent cx="1709420" cy="449711"/>
            <wp:effectExtent l="0" t="0" r="5080" b="762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583" cy="481323"/>
                    </a:xfrm>
                    <a:prstGeom prst="rect">
                      <a:avLst/>
                    </a:prstGeom>
                    <a:noFill/>
                    <a:ln>
                      <a:noFill/>
                    </a:ln>
                  </pic:spPr>
                </pic:pic>
              </a:graphicData>
            </a:graphic>
          </wp:inline>
        </w:drawing>
      </w:r>
      <w:r>
        <w:t xml:space="preserve">  </w:t>
      </w:r>
    </w:p>
    <w:sectPr w:rsidR="00654F12" w:rsidSect="00AE782F">
      <w:headerReference w:type="default" r:id="rId13"/>
      <w:pgSz w:w="16838" w:h="11906" w:orient="landscape"/>
      <w:pgMar w:top="142" w:right="1417" w:bottom="426" w:left="1417" w:header="3"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4DA0" w14:textId="77777777" w:rsidR="00D6590D" w:rsidRDefault="00D6590D" w:rsidP="00FA7D7A">
      <w:pPr>
        <w:spacing w:after="0" w:line="240" w:lineRule="auto"/>
      </w:pPr>
      <w:r>
        <w:separator/>
      </w:r>
    </w:p>
  </w:endnote>
  <w:endnote w:type="continuationSeparator" w:id="0">
    <w:p w14:paraId="227EE70F" w14:textId="77777777" w:rsidR="00D6590D" w:rsidRDefault="00D6590D" w:rsidP="00FA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FC92" w14:textId="77777777" w:rsidR="00D6590D" w:rsidRDefault="00D6590D" w:rsidP="00FA7D7A">
      <w:pPr>
        <w:spacing w:after="0" w:line="240" w:lineRule="auto"/>
      </w:pPr>
      <w:r>
        <w:separator/>
      </w:r>
    </w:p>
  </w:footnote>
  <w:footnote w:type="continuationSeparator" w:id="0">
    <w:p w14:paraId="5DE9DB5C" w14:textId="77777777" w:rsidR="00D6590D" w:rsidRDefault="00D6590D" w:rsidP="00FA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DE93" w14:textId="77777777" w:rsidR="00FA7D7A" w:rsidRDefault="001A19A6" w:rsidP="00654F12">
    <w:pPr>
      <w:tabs>
        <w:tab w:val="left" w:pos="8385"/>
      </w:tabs>
    </w:pPr>
    <w:r>
      <w:t xml:space="preserve">                                         </w:t>
    </w:r>
    <w:r w:rsidR="00654F1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EC"/>
    <w:rsid w:val="0002170E"/>
    <w:rsid w:val="00022941"/>
    <w:rsid w:val="0002752D"/>
    <w:rsid w:val="000340FA"/>
    <w:rsid w:val="00065CE5"/>
    <w:rsid w:val="000A3F51"/>
    <w:rsid w:val="001346C0"/>
    <w:rsid w:val="001362EC"/>
    <w:rsid w:val="001725AB"/>
    <w:rsid w:val="001922A1"/>
    <w:rsid w:val="001A19A6"/>
    <w:rsid w:val="001B06EA"/>
    <w:rsid w:val="001C6246"/>
    <w:rsid w:val="002448D2"/>
    <w:rsid w:val="002D1F9E"/>
    <w:rsid w:val="002F7264"/>
    <w:rsid w:val="00430EC4"/>
    <w:rsid w:val="00512653"/>
    <w:rsid w:val="0053289A"/>
    <w:rsid w:val="00571483"/>
    <w:rsid w:val="00654F12"/>
    <w:rsid w:val="00693932"/>
    <w:rsid w:val="00715991"/>
    <w:rsid w:val="007E261D"/>
    <w:rsid w:val="00861243"/>
    <w:rsid w:val="008D7C00"/>
    <w:rsid w:val="008F165F"/>
    <w:rsid w:val="009260D8"/>
    <w:rsid w:val="00AE782F"/>
    <w:rsid w:val="00B236D9"/>
    <w:rsid w:val="00B96222"/>
    <w:rsid w:val="00C1774A"/>
    <w:rsid w:val="00C42FC4"/>
    <w:rsid w:val="00CF0E87"/>
    <w:rsid w:val="00D03B5E"/>
    <w:rsid w:val="00D6590D"/>
    <w:rsid w:val="00DA2B17"/>
    <w:rsid w:val="00E268F9"/>
    <w:rsid w:val="00F04128"/>
    <w:rsid w:val="00F26644"/>
    <w:rsid w:val="00FA7D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DA1B"/>
  <w15:chartTrackingRefBased/>
  <w15:docId w15:val="{E89B8F84-7131-40A0-A4DC-179560A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7D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7D7A"/>
  </w:style>
  <w:style w:type="paragraph" w:styleId="Stopka">
    <w:name w:val="footer"/>
    <w:basedOn w:val="Normalny"/>
    <w:link w:val="StopkaZnak"/>
    <w:uiPriority w:val="99"/>
    <w:unhideWhenUsed/>
    <w:rsid w:val="00FA7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D7A"/>
  </w:style>
  <w:style w:type="paragraph" w:styleId="Tekstdymka">
    <w:name w:val="Balloon Text"/>
    <w:basedOn w:val="Normalny"/>
    <w:link w:val="TekstdymkaZnak"/>
    <w:uiPriority w:val="99"/>
    <w:semiHidden/>
    <w:unhideWhenUsed/>
    <w:rsid w:val="00F041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1177</Words>
  <Characters>7067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2017-10-25T10:51:00Z</dcterms:created>
  <dcterms:modified xsi:type="dcterms:W3CDTF">2021-10-04T08:45:00Z</dcterms:modified>
</cp:coreProperties>
</file>